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28"/>
        </w:rPr>
      </w:pPr>
      <w:r>
        <w:rPr>
          <w:rFonts w:hint="eastAsia" w:ascii="黑体" w:hAnsi="黑体" w:eastAsia="黑体"/>
          <w:sz w:val="28"/>
        </w:rPr>
        <w:t>《</w:t>
      </w:r>
      <w:bookmarkStart w:id="3" w:name="_GoBack"/>
      <w:r>
        <w:rPr>
          <w:rFonts w:hint="eastAsia" w:ascii="黑体" w:hAnsi="黑体" w:eastAsia="黑体"/>
          <w:sz w:val="28"/>
          <w:lang w:eastAsia="zh-CN"/>
        </w:rPr>
        <w:t>车载冰箱用全封闭型外转子直流电动机-压缩机</w:t>
      </w:r>
      <w:bookmarkEnd w:id="3"/>
      <w:r>
        <w:rPr>
          <w:rFonts w:hint="eastAsia" w:ascii="黑体" w:hAnsi="黑体" w:eastAsia="黑体"/>
          <w:sz w:val="28"/>
        </w:rPr>
        <w:t>》</w:t>
      </w:r>
    </w:p>
    <w:p>
      <w:pPr>
        <w:adjustRightInd w:val="0"/>
        <w:snapToGrid w:val="0"/>
        <w:spacing w:line="360" w:lineRule="auto"/>
        <w:jc w:val="center"/>
        <w:rPr>
          <w:rFonts w:ascii="黑体" w:hAnsi="黑体" w:eastAsia="黑体"/>
          <w:sz w:val="32"/>
          <w:szCs w:val="28"/>
        </w:rPr>
      </w:pPr>
      <w:r>
        <w:rPr>
          <w:rFonts w:hint="eastAsia" w:ascii="黑体" w:hAnsi="黑体" w:eastAsia="黑体"/>
          <w:sz w:val="32"/>
          <w:szCs w:val="28"/>
        </w:rPr>
        <w:t>“浙江制造”团体标准编制说明</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1 项目背景</w:t>
      </w:r>
    </w:p>
    <w:p>
      <w:pPr>
        <w:spacing w:line="360" w:lineRule="auto"/>
        <w:ind w:firstLine="420"/>
        <w:rPr>
          <w:rFonts w:hint="eastAsia" w:ascii="宋体" w:hAnsi="宋体"/>
          <w:color w:val="000000"/>
          <w:sz w:val="24"/>
        </w:rPr>
      </w:pPr>
      <w:r>
        <w:rPr>
          <w:rFonts w:hint="eastAsia" w:ascii="宋体" w:hAnsi="宋体"/>
          <w:color w:val="000000"/>
          <w:sz w:val="24"/>
        </w:rPr>
        <w:t>目前中国已经成为世界第一大汽车生产国和第一大汽车消费国，据国务院发展研究中心产业经济研究部有关研究显示，中国汽车市场需求完全可能保持15～20年甚至更长时间的持续、稳定、快速增长。届时，中国将长期稳居世界第一汽车生产大国与销费大国。</w:t>
      </w:r>
      <w:r>
        <w:rPr>
          <w:rFonts w:hint="eastAsia" w:ascii="宋体" w:hAnsi="宋体"/>
          <w:color w:val="000000"/>
          <w:sz w:val="24"/>
          <w:lang w:val="en-US" w:eastAsia="zh-CN"/>
        </w:rPr>
        <w:t>但是</w:t>
      </w:r>
      <w:r>
        <w:rPr>
          <w:rFonts w:hint="eastAsia" w:ascii="宋体" w:hAnsi="宋体"/>
          <w:color w:val="000000"/>
          <w:sz w:val="24"/>
        </w:rPr>
        <w:t>中国的车载冰箱从2000年起步，相对国外起步较晚，截止2017年，年销售还不到150万台。但随着人们生活方式的升级，对出行方式的升级，移动车载冰箱的前景广阔。随着中国国民收入水平不断提高、生活水平不断提高，个人休闲及旅游等需求也逐渐增加。特别是周边游、野营等休闲文化市场的持续成长促进了车载冰箱需求的扩大。根据《全球自驾游报告2019》，2018年中国国内自驾游人数约为5.8亿人次，同比增长35.6%。数据显示，2020年中国自驾游市场在疫情后出现大幅反弹，特别是五一、暑假、国庆节前后。受疫情影响，飞机、火车等公共交通工具受到了限制，使私家车近距离旅行的需求暴增。据不完全统计，2020年全国汽车保有量为2.81亿辆，并且每年新增超2300万台。随着自驾游的火热，为了提高自驾游的生活质量，因为车载冰箱携带方便，方便对旅行食品保鲜，对车载冰箱的需求不断提高。据预测，今后10年内中国车载冰箱的需求有望达到5000万至1亿台，销售规模也有望大幅增加到1000亿元人民币。车载冰箱主要还是以压缩机车载冰箱为主，具有制冷效率高，能制冰、保鲜，体积大的优势，故随着车载冰箱的市场的不断的扩大，对车载冰箱压缩机的需求也不断增加。</w:t>
      </w:r>
    </w:p>
    <w:p>
      <w:pPr>
        <w:pStyle w:val="7"/>
        <w:widowControl/>
        <w:spacing w:before="0" w:beforeAutospacing="0" w:after="62" w:afterLines="20" w:afterAutospacing="0" w:line="360" w:lineRule="auto"/>
        <w:ind w:firstLine="480" w:firstLineChars="200"/>
        <w:rPr>
          <w:rFonts w:hint="eastAsia" w:ascii="宋体" w:hAnsi="宋体"/>
          <w:color w:val="000000"/>
          <w:kern w:val="2"/>
        </w:rPr>
      </w:pPr>
      <w:r>
        <w:rPr>
          <w:rFonts w:hint="eastAsia" w:ascii="宋体" w:hAnsi="宋体"/>
          <w:color w:val="000000"/>
          <w:kern w:val="2"/>
        </w:rPr>
        <w:t>目前国外执行标准主要是IEC 60335-2-34:2021家用和类似用途电器的安全电动机压缩机的特殊要求，国内标准主要是GB/T 9098-2021电冰箱用全封闭型电动机-压缩机和GB 4706.17-2010家用和类似用途电器的安全电器 电动机-压缩机的特殊要求；但不管国内和国外执行的标准，都是针对家用冰箱的压缩机的需求，对车载冰箱压缩机的要求只有通用要求，不能满足现在</w:t>
      </w:r>
      <w:r>
        <w:rPr>
          <w:rFonts w:hint="eastAsia" w:ascii="宋体" w:hAnsi="宋体"/>
          <w:color w:val="000000"/>
          <w:kern w:val="2"/>
          <w:lang w:val="en-US" w:eastAsia="zh-CN"/>
        </w:rPr>
        <w:t>专业应用领域</w:t>
      </w:r>
      <w:r>
        <w:rPr>
          <w:rFonts w:hint="eastAsia" w:ascii="宋体" w:hAnsi="宋体"/>
          <w:color w:val="000000"/>
          <w:kern w:val="2"/>
        </w:rPr>
        <w:t>的要求，故公司结合国内外标准以及客户对产品的要求，提升核心技术指标，制定浙江制造团体标准。</w:t>
      </w:r>
    </w:p>
    <w:p>
      <w:pPr>
        <w:pStyle w:val="7"/>
        <w:widowControl/>
        <w:spacing w:before="0" w:beforeAutospacing="0" w:after="62" w:afterLines="20" w:afterAutospacing="0" w:line="360" w:lineRule="auto"/>
        <w:ind w:firstLine="480" w:firstLineChars="200"/>
        <w:rPr>
          <w:rFonts w:ascii="宋体" w:hAnsi="宋体"/>
          <w:color w:val="000000"/>
          <w:kern w:val="2"/>
        </w:rPr>
      </w:pPr>
      <w:r>
        <w:rPr>
          <w:rFonts w:hint="eastAsia" w:ascii="宋体" w:hAnsi="宋体"/>
          <w:color w:val="000000"/>
          <w:kern w:val="2"/>
        </w:rPr>
        <w:t>因此，亟需制定出更贴近市场需求、操作性更强的标准来满足行业发展的实际需求。本标准在行标基础上，结合了</w:t>
      </w:r>
      <w:r>
        <w:rPr>
          <w:rFonts w:hint="eastAsia" w:ascii="宋体" w:hAnsi="宋体"/>
          <w:color w:val="000000"/>
          <w:kern w:val="2"/>
          <w:lang w:val="en-US" w:eastAsia="zh-CN"/>
        </w:rPr>
        <w:t>行业头部顾客，如多乐信、铁夫、英得尔、Alpicool</w:t>
      </w:r>
      <w:r>
        <w:rPr>
          <w:rFonts w:hint="eastAsia" w:ascii="宋体" w:hAnsi="宋体"/>
          <w:color w:val="000000"/>
          <w:kern w:val="2"/>
        </w:rPr>
        <w:t>等汽车</w:t>
      </w:r>
      <w:r>
        <w:rPr>
          <w:rFonts w:hint="eastAsia" w:ascii="宋体" w:hAnsi="宋体"/>
          <w:color w:val="000000"/>
          <w:kern w:val="2"/>
          <w:lang w:val="en-US" w:eastAsia="zh-CN"/>
        </w:rPr>
        <w:t>车载冰箱主机厂客户</w:t>
      </w:r>
      <w:r>
        <w:rPr>
          <w:rFonts w:hint="eastAsia" w:ascii="宋体" w:hAnsi="宋体"/>
          <w:color w:val="000000"/>
          <w:kern w:val="2"/>
        </w:rPr>
        <w:t>要求，在车载冰箱直流电动机—压缩机的可靠性核心质量特性方面涉及的技术指标进行了新增或提升。主要提升了</w:t>
      </w:r>
      <w:r>
        <w:rPr>
          <w:rFonts w:hint="eastAsia" w:ascii="宋体" w:hAnsi="宋体"/>
          <w:color w:val="000000"/>
          <w:kern w:val="2"/>
          <w:lang w:val="en-US" w:eastAsia="zh-CN"/>
        </w:rPr>
        <w:t>启动性能</w:t>
      </w:r>
      <w:r>
        <w:rPr>
          <w:rFonts w:hint="eastAsia" w:ascii="宋体" w:hAnsi="宋体"/>
          <w:color w:val="000000"/>
          <w:kern w:val="2"/>
        </w:rPr>
        <w:t>、</w:t>
      </w:r>
      <w:r>
        <w:rPr>
          <w:rFonts w:hint="eastAsia" w:ascii="宋体" w:hAnsi="宋体"/>
          <w:color w:val="000000"/>
          <w:kern w:val="2"/>
          <w:lang w:val="en-US" w:eastAsia="zh-CN"/>
        </w:rPr>
        <w:t>制冷性能、内部杂质控制</w:t>
      </w:r>
      <w:r>
        <w:rPr>
          <w:rFonts w:hint="eastAsia" w:ascii="宋体" w:hAnsi="宋体"/>
          <w:color w:val="000000"/>
          <w:kern w:val="2"/>
        </w:rPr>
        <w:t>、欠压和过压保护等要求。使得标准的发布实施对引领行业高质量发展起到促进与带动作用。</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2 项目来源</w:t>
      </w:r>
    </w:p>
    <w:p>
      <w:pPr>
        <w:widowControl/>
        <w:adjustRightInd w:val="0"/>
        <w:snapToGrid w:val="0"/>
        <w:spacing w:after="62" w:afterLines="20" w:line="360" w:lineRule="auto"/>
        <w:ind w:firstLine="480" w:firstLineChars="200"/>
        <w:rPr>
          <w:rFonts w:ascii="宋体" w:hAnsi="宋体"/>
          <w:color w:val="000000"/>
          <w:sz w:val="24"/>
        </w:rPr>
      </w:pPr>
      <w:r>
        <w:rPr>
          <w:rFonts w:hint="eastAsia" w:ascii="宋体" w:hAnsi="宋体"/>
          <w:color w:val="000000"/>
          <w:sz w:val="24"/>
        </w:rPr>
        <w:t>由</w:t>
      </w:r>
      <w:r>
        <w:rPr>
          <w:rFonts w:hint="eastAsia" w:ascii="宋体" w:hAnsi="宋体"/>
          <w:color w:val="000000"/>
          <w:sz w:val="24"/>
          <w:lang w:eastAsia="zh-CN"/>
        </w:rPr>
        <w:t>宁波阿诺丹机械有限公司</w:t>
      </w:r>
      <w:r>
        <w:rPr>
          <w:rFonts w:hint="eastAsia" w:ascii="宋体" w:hAnsi="宋体"/>
          <w:color w:val="000000"/>
          <w:sz w:val="24"/>
        </w:rPr>
        <w:t>向浙江省市场监督管理局提出立项申请，并通过立项论证，</w:t>
      </w:r>
      <w:r>
        <w:rPr>
          <w:rFonts w:hint="eastAsia" w:ascii="宋体" w:hAnsi="宋体"/>
          <w:sz w:val="24"/>
        </w:rPr>
        <w:t>项目名称：《</w:t>
      </w:r>
      <w:r>
        <w:rPr>
          <w:rFonts w:hint="eastAsia" w:ascii="宋体" w:hAnsi="宋体"/>
          <w:sz w:val="24"/>
          <w:lang w:eastAsia="zh-CN"/>
        </w:rPr>
        <w:t>车载冰箱用全封闭型外转子直流电动机-压缩机</w:t>
      </w:r>
      <w:r>
        <w:rPr>
          <w:rFonts w:hint="eastAsia" w:ascii="宋体" w:hAnsi="宋体"/>
          <w:sz w:val="24"/>
        </w:rPr>
        <w:t>》。</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3 标准制定工作概况</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3.1  标准制定相关单位及人员</w:t>
      </w:r>
    </w:p>
    <w:p>
      <w:pPr>
        <w:tabs>
          <w:tab w:val="left" w:pos="2160"/>
        </w:tabs>
        <w:adjustRightInd w:val="0"/>
        <w:snapToGrid w:val="0"/>
        <w:spacing w:line="360" w:lineRule="auto"/>
        <w:rPr>
          <w:rFonts w:ascii="宋体" w:hAnsi="宋体"/>
          <w:sz w:val="24"/>
        </w:rPr>
      </w:pPr>
      <w:r>
        <w:rPr>
          <w:rFonts w:hint="eastAsia" w:ascii="宋体" w:hAnsi="宋体"/>
          <w:sz w:val="24"/>
        </w:rPr>
        <w:t>3.1.2  本标准主要起草单位：</w:t>
      </w:r>
      <w:r>
        <w:rPr>
          <w:rFonts w:hint="eastAsia" w:ascii="宋体" w:hAnsi="宋体"/>
          <w:sz w:val="24"/>
          <w:lang w:eastAsia="zh-CN"/>
        </w:rPr>
        <w:t>宁波阿诺丹机械有限公司</w:t>
      </w:r>
      <w:r>
        <w:rPr>
          <w:rFonts w:hint="eastAsia" w:ascii="宋体" w:hAnsi="宋体"/>
          <w:spacing w:val="8"/>
          <w:sz w:val="24"/>
        </w:rPr>
        <w:t>。</w:t>
      </w:r>
    </w:p>
    <w:p>
      <w:pPr>
        <w:tabs>
          <w:tab w:val="left" w:pos="2160"/>
        </w:tabs>
        <w:adjustRightInd w:val="0"/>
        <w:snapToGrid w:val="0"/>
        <w:spacing w:line="360" w:lineRule="auto"/>
        <w:rPr>
          <w:rFonts w:hint="eastAsia" w:ascii="宋体" w:hAnsi="宋体" w:eastAsia="宋体"/>
          <w:sz w:val="24"/>
          <w:highlight w:val="none"/>
          <w:lang w:eastAsia="zh-CN"/>
        </w:rPr>
      </w:pPr>
      <w:r>
        <w:rPr>
          <w:rFonts w:hint="eastAsia" w:ascii="宋体" w:hAnsi="宋体"/>
          <w:sz w:val="24"/>
        </w:rPr>
        <w:t>3.1.3  本标准参与起</w:t>
      </w:r>
      <w:r>
        <w:rPr>
          <w:rFonts w:hint="eastAsia" w:ascii="宋体" w:hAnsi="宋体"/>
          <w:sz w:val="24"/>
          <w:highlight w:val="none"/>
        </w:rPr>
        <w:t>草单位：XXX、XXX</w:t>
      </w:r>
      <w:r>
        <w:rPr>
          <w:rFonts w:hint="eastAsia" w:ascii="宋体" w:hAnsi="宋体"/>
          <w:sz w:val="24"/>
          <w:highlight w:val="none"/>
          <w:lang w:eastAsia="zh-CN"/>
        </w:rPr>
        <w:t>。</w:t>
      </w:r>
    </w:p>
    <w:p>
      <w:pPr>
        <w:tabs>
          <w:tab w:val="left" w:pos="2160"/>
        </w:tabs>
        <w:adjustRightInd w:val="0"/>
        <w:snapToGrid w:val="0"/>
        <w:spacing w:line="360" w:lineRule="auto"/>
        <w:ind w:left="240" w:hanging="240" w:hangingChars="100"/>
        <w:rPr>
          <w:rFonts w:ascii="宋体" w:hAnsi="宋体"/>
          <w:bCs/>
          <w:sz w:val="24"/>
          <w:highlight w:val="none"/>
        </w:rPr>
      </w:pPr>
      <w:r>
        <w:rPr>
          <w:rFonts w:hint="eastAsia" w:ascii="宋体" w:hAnsi="宋体"/>
          <w:sz w:val="24"/>
          <w:highlight w:val="none"/>
        </w:rPr>
        <w:t>3.1.4  本标准起草人：XXX、XXX、XXX。</w:t>
      </w:r>
    </w:p>
    <w:p>
      <w:pPr>
        <w:pStyle w:val="19"/>
        <w:numPr>
          <w:ilvl w:val="0"/>
          <w:numId w:val="0"/>
        </w:numPr>
        <w:adjustRightInd w:val="0"/>
        <w:snapToGrid w:val="0"/>
        <w:spacing w:before="0" w:beforeLines="0" w:after="0" w:afterLines="0" w:line="360" w:lineRule="auto"/>
        <w:jc w:val="left"/>
        <w:rPr>
          <w:rFonts w:hAnsi="黑体"/>
          <w:sz w:val="24"/>
          <w:szCs w:val="24"/>
        </w:rPr>
      </w:pPr>
      <w:r>
        <w:rPr>
          <w:rFonts w:hint="eastAsia" w:hAnsi="黑体"/>
          <w:sz w:val="24"/>
          <w:szCs w:val="24"/>
        </w:rPr>
        <w:t>3.2  主要工作过程</w:t>
      </w:r>
    </w:p>
    <w:p>
      <w:pPr>
        <w:pStyle w:val="19"/>
        <w:numPr>
          <w:ilvl w:val="0"/>
          <w:numId w:val="0"/>
        </w:numPr>
        <w:adjustRightInd w:val="0"/>
        <w:snapToGrid w:val="0"/>
        <w:spacing w:before="0" w:beforeLines="0" w:after="0" w:afterLines="0" w:line="360" w:lineRule="auto"/>
        <w:jc w:val="left"/>
        <w:rPr>
          <w:rFonts w:hAnsi="黑体"/>
          <w:sz w:val="24"/>
          <w:szCs w:val="24"/>
        </w:rPr>
      </w:pPr>
      <w:r>
        <w:rPr>
          <w:rFonts w:hint="eastAsia" w:hAnsi="黑体"/>
          <w:sz w:val="24"/>
          <w:szCs w:val="24"/>
        </w:rPr>
        <w:t>3.2.1  前期准备工作</w:t>
      </w:r>
    </w:p>
    <w:p>
      <w:pPr>
        <w:pStyle w:val="17"/>
        <w:numPr>
          <w:ilvl w:val="0"/>
          <w:numId w:val="4"/>
        </w:numPr>
        <w:spacing w:line="360" w:lineRule="auto"/>
        <w:ind w:firstLine="480"/>
        <w:rPr>
          <w:rFonts w:ascii="黑体" w:hAnsi="黑体" w:eastAsia="黑体" w:cs="黑体"/>
          <w:kern w:val="2"/>
          <w:sz w:val="24"/>
          <w:szCs w:val="24"/>
        </w:rPr>
      </w:pPr>
      <w:r>
        <w:rPr>
          <w:rFonts w:hint="eastAsia" w:ascii="黑体" w:hAnsi="黑体" w:eastAsia="黑体" w:cs="黑体"/>
          <w:kern w:val="2"/>
          <w:sz w:val="24"/>
          <w:szCs w:val="24"/>
        </w:rPr>
        <w:t>调研及立项阶段</w:t>
      </w:r>
    </w:p>
    <w:p>
      <w:pPr>
        <w:pStyle w:val="17"/>
        <w:spacing w:line="360" w:lineRule="auto"/>
        <w:ind w:firstLine="480"/>
        <w:rPr>
          <w:rFonts w:hAnsi="宋体" w:cs="宋体"/>
          <w:kern w:val="2"/>
          <w:sz w:val="24"/>
          <w:szCs w:val="24"/>
          <w:highlight w:val="yellow"/>
        </w:rPr>
      </w:pPr>
      <w:r>
        <w:rPr>
          <w:rFonts w:hint="eastAsia" w:hAnsi="宋体" w:cs="宋体"/>
          <w:kern w:val="2"/>
          <w:sz w:val="24"/>
          <w:szCs w:val="24"/>
        </w:rPr>
        <w:t>为贯彻实施打造浙江制造“品字标”品牌形象，促进行业有序发展，我公司于2022年上半年，启动本标准的研制工作，并成立了标准研制小组。通过采集和分析国内外相关标准要求与发展趋势，并结合了多年来在本行业中的技术经验沉淀以及与行业协会、上下游合作单位以及同行交流中得到的建议，最终确定了《</w:t>
      </w:r>
      <w:r>
        <w:rPr>
          <w:rFonts w:hint="eastAsia" w:hAnsi="宋体"/>
          <w:sz w:val="24"/>
          <w:lang w:eastAsia="zh-CN"/>
        </w:rPr>
        <w:t>车载冰箱用全封闭型外转子直流电动机-压缩机</w:t>
      </w:r>
      <w:r>
        <w:rPr>
          <w:rFonts w:hint="eastAsia" w:hAnsi="宋体" w:cs="宋体"/>
          <w:kern w:val="2"/>
          <w:sz w:val="24"/>
          <w:szCs w:val="24"/>
        </w:rPr>
        <w:t>》标准的整体研制计划与时间进度安排等情况。</w:t>
      </w:r>
    </w:p>
    <w:p>
      <w:pPr>
        <w:pStyle w:val="17"/>
        <w:numPr>
          <w:ilvl w:val="0"/>
          <w:numId w:val="4"/>
        </w:numPr>
        <w:spacing w:line="360" w:lineRule="auto"/>
        <w:ind w:firstLine="480"/>
        <w:rPr>
          <w:rFonts w:ascii="黑体" w:hAnsi="黑体" w:eastAsia="黑体" w:cs="黑体"/>
          <w:kern w:val="2"/>
          <w:sz w:val="24"/>
          <w:szCs w:val="24"/>
        </w:rPr>
      </w:pPr>
      <w:r>
        <w:rPr>
          <w:rFonts w:hint="eastAsia" w:ascii="黑体" w:hAnsi="黑体" w:eastAsia="黑体" w:cs="黑体"/>
          <w:kern w:val="2"/>
          <w:sz w:val="24"/>
          <w:szCs w:val="24"/>
        </w:rPr>
        <w:t>研制计划和进度安排</w:t>
      </w:r>
    </w:p>
    <w:p>
      <w:pPr>
        <w:pStyle w:val="17"/>
        <w:spacing w:line="360" w:lineRule="auto"/>
        <w:ind w:firstLine="480"/>
        <w:rPr>
          <w:rFonts w:hAnsi="宋体" w:cs="宋体"/>
          <w:kern w:val="2"/>
          <w:sz w:val="24"/>
          <w:szCs w:val="24"/>
        </w:rPr>
      </w:pPr>
      <w:r>
        <w:rPr>
          <w:rFonts w:hint="eastAsia" w:hAnsi="宋体" w:cs="宋体"/>
          <w:kern w:val="2"/>
          <w:sz w:val="24"/>
          <w:szCs w:val="24"/>
        </w:rPr>
        <w:t>（1）202</w:t>
      </w:r>
      <w:r>
        <w:rPr>
          <w:rFonts w:hAnsi="宋体" w:cs="宋体"/>
          <w:kern w:val="2"/>
          <w:sz w:val="24"/>
          <w:szCs w:val="24"/>
        </w:rPr>
        <w:t>2</w:t>
      </w:r>
      <w:r>
        <w:rPr>
          <w:rFonts w:hint="eastAsia" w:hAnsi="宋体" w:cs="宋体"/>
          <w:kern w:val="2"/>
          <w:sz w:val="24"/>
          <w:szCs w:val="24"/>
        </w:rPr>
        <w:t>年10月，前期调研阶段：标准工作组进一步与国内外的相关标准进行对比分析，并根据企业产品及生产实际情况和“浙江制造”标准“国内一流、国际先进”定位要求，完善标准草案，并编制标准编制说明；</w:t>
      </w:r>
    </w:p>
    <w:p>
      <w:pPr>
        <w:pStyle w:val="17"/>
        <w:spacing w:line="360" w:lineRule="auto"/>
        <w:ind w:firstLine="480"/>
        <w:rPr>
          <w:rFonts w:hAnsi="宋体" w:cs="宋体"/>
          <w:kern w:val="2"/>
          <w:sz w:val="24"/>
          <w:szCs w:val="24"/>
        </w:rPr>
      </w:pPr>
      <w:r>
        <w:rPr>
          <w:rFonts w:hint="eastAsia" w:hAnsi="宋体" w:cs="宋体"/>
          <w:kern w:val="2"/>
          <w:sz w:val="24"/>
          <w:szCs w:val="24"/>
        </w:rPr>
        <w:t>（2）2023年</w:t>
      </w:r>
      <w:r>
        <w:rPr>
          <w:rFonts w:hint="eastAsia" w:hAnsi="宋体" w:cs="宋体"/>
          <w:kern w:val="2"/>
          <w:sz w:val="24"/>
          <w:szCs w:val="24"/>
          <w:lang w:val="en-US" w:eastAsia="zh-CN"/>
        </w:rPr>
        <w:t>8</w:t>
      </w:r>
      <w:r>
        <w:rPr>
          <w:rFonts w:hint="eastAsia" w:hAnsi="宋体" w:cs="宋体"/>
          <w:kern w:val="2"/>
          <w:sz w:val="24"/>
          <w:szCs w:val="24"/>
        </w:rPr>
        <w:t>月</w:t>
      </w:r>
      <w:r>
        <w:rPr>
          <w:rFonts w:hint="eastAsia" w:hAnsi="宋体" w:cs="宋体"/>
          <w:kern w:val="2"/>
          <w:sz w:val="24"/>
          <w:szCs w:val="24"/>
          <w:lang w:val="en-US" w:eastAsia="zh-CN"/>
        </w:rPr>
        <w:t>15</w:t>
      </w:r>
      <w:r>
        <w:rPr>
          <w:rFonts w:hint="eastAsia" w:hAnsi="宋体" w:cs="宋体"/>
          <w:kern w:val="2"/>
          <w:sz w:val="24"/>
          <w:szCs w:val="24"/>
        </w:rPr>
        <w:t>日，召开标准启动会暨研讨会。标准研制工作组专家和标准编制单位技术人员参加启动会。</w:t>
      </w:r>
    </w:p>
    <w:p>
      <w:pPr>
        <w:pStyle w:val="17"/>
        <w:spacing w:line="360" w:lineRule="auto"/>
        <w:ind w:firstLine="480"/>
        <w:rPr>
          <w:rFonts w:hAnsi="宋体" w:cs="宋体"/>
          <w:kern w:val="2"/>
          <w:sz w:val="24"/>
          <w:szCs w:val="24"/>
        </w:rPr>
      </w:pPr>
      <w:r>
        <w:rPr>
          <w:rFonts w:hint="eastAsia" w:hAnsi="宋体" w:cs="宋体"/>
          <w:kern w:val="2"/>
          <w:sz w:val="24"/>
          <w:szCs w:val="24"/>
        </w:rPr>
        <w:t>（3）2023年</w:t>
      </w:r>
      <w:r>
        <w:rPr>
          <w:rFonts w:hint="eastAsia" w:hAnsi="宋体" w:cs="宋体"/>
          <w:kern w:val="2"/>
          <w:sz w:val="24"/>
          <w:szCs w:val="24"/>
          <w:lang w:val="en-US" w:eastAsia="zh-CN"/>
        </w:rPr>
        <w:t>9</w:t>
      </w:r>
      <w:r>
        <w:rPr>
          <w:rFonts w:hint="eastAsia" w:hAnsi="宋体" w:cs="宋体"/>
          <w:kern w:val="2"/>
          <w:sz w:val="24"/>
          <w:szCs w:val="24"/>
        </w:rPr>
        <w:t>月上旬，汇总研讨内容，形成征求意见稿并发放征求意见。</w:t>
      </w:r>
    </w:p>
    <w:p>
      <w:pPr>
        <w:pStyle w:val="17"/>
        <w:spacing w:line="360" w:lineRule="auto"/>
        <w:ind w:firstLine="48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）2</w:t>
      </w:r>
      <w:r>
        <w:rPr>
          <w:rFonts w:hAnsi="宋体" w:cs="宋体"/>
          <w:kern w:val="2"/>
          <w:sz w:val="24"/>
          <w:szCs w:val="24"/>
        </w:rPr>
        <w:t>023</w:t>
      </w:r>
      <w:r>
        <w:rPr>
          <w:rFonts w:hint="eastAsia" w:hAnsi="宋体" w:cs="宋体"/>
          <w:kern w:val="2"/>
          <w:sz w:val="24"/>
          <w:szCs w:val="24"/>
        </w:rPr>
        <w:t>年</w:t>
      </w:r>
      <w:r>
        <w:rPr>
          <w:rFonts w:hint="eastAsia" w:hAnsi="宋体" w:cs="宋体"/>
          <w:kern w:val="2"/>
          <w:sz w:val="24"/>
          <w:szCs w:val="24"/>
          <w:lang w:val="en-US" w:eastAsia="zh-CN"/>
        </w:rPr>
        <w:t>9</w:t>
      </w:r>
      <w:r>
        <w:rPr>
          <w:rFonts w:hint="eastAsia" w:hAnsi="宋体" w:cs="宋体"/>
          <w:kern w:val="2"/>
          <w:sz w:val="24"/>
          <w:szCs w:val="24"/>
        </w:rPr>
        <w:t>月至</w:t>
      </w:r>
      <w:r>
        <w:rPr>
          <w:rFonts w:hint="eastAsia" w:hAnsi="宋体" w:cs="宋体"/>
          <w:kern w:val="2"/>
          <w:sz w:val="24"/>
          <w:szCs w:val="24"/>
          <w:lang w:val="en-US" w:eastAsia="zh-CN"/>
        </w:rPr>
        <w:t>10</w:t>
      </w:r>
      <w:r>
        <w:rPr>
          <w:rFonts w:hint="eastAsia" w:hAnsi="宋体" w:cs="宋体"/>
          <w:kern w:val="2"/>
          <w:sz w:val="24"/>
          <w:szCs w:val="24"/>
        </w:rPr>
        <w:t>月，征求意见阶段：向科研院所、高等院校、行业商会、检测机构、同行客户及上下游企业代表等相关方公开征求意见，收集汇总意见，讨论修改形成标准送审稿。</w:t>
      </w:r>
    </w:p>
    <w:p>
      <w:pPr>
        <w:pStyle w:val="17"/>
        <w:spacing w:line="360" w:lineRule="auto"/>
        <w:ind w:firstLine="480"/>
        <w:rPr>
          <w:rFonts w:hAnsi="宋体" w:cs="宋体"/>
          <w:kern w:val="2"/>
          <w:sz w:val="24"/>
          <w:szCs w:val="24"/>
        </w:rPr>
      </w:pPr>
      <w:r>
        <w:rPr>
          <w:rFonts w:hint="eastAsia" w:hAnsi="宋体" w:cs="宋体"/>
          <w:kern w:val="2"/>
          <w:sz w:val="24"/>
          <w:szCs w:val="24"/>
        </w:rPr>
        <w:t>（5）2</w:t>
      </w:r>
      <w:r>
        <w:rPr>
          <w:rFonts w:hAnsi="宋体" w:cs="宋体"/>
          <w:kern w:val="2"/>
          <w:sz w:val="24"/>
          <w:szCs w:val="24"/>
        </w:rPr>
        <w:t>023</w:t>
      </w:r>
      <w:r>
        <w:rPr>
          <w:rFonts w:hint="eastAsia" w:hAnsi="宋体" w:cs="宋体"/>
          <w:kern w:val="2"/>
          <w:sz w:val="24"/>
          <w:szCs w:val="24"/>
        </w:rPr>
        <w:t>年</w:t>
      </w:r>
      <w:r>
        <w:rPr>
          <w:rFonts w:hint="eastAsia" w:hAnsi="宋体" w:cs="宋体"/>
          <w:kern w:val="2"/>
          <w:sz w:val="24"/>
          <w:szCs w:val="24"/>
          <w:lang w:val="en-US" w:eastAsia="zh-CN"/>
        </w:rPr>
        <w:t>10</w:t>
      </w:r>
      <w:r>
        <w:rPr>
          <w:rFonts w:hint="eastAsia" w:hAnsi="宋体" w:cs="宋体"/>
          <w:kern w:val="2"/>
          <w:sz w:val="24"/>
          <w:szCs w:val="24"/>
        </w:rPr>
        <w:t>月，评审阶段：召开标准评审会，专家对标准评审稿及其它材料进行评审，给出评定建议。</w:t>
      </w:r>
    </w:p>
    <w:p>
      <w:pPr>
        <w:pStyle w:val="17"/>
        <w:spacing w:line="360" w:lineRule="auto"/>
        <w:ind w:firstLine="480"/>
        <w:rPr>
          <w:rFonts w:hAnsi="宋体" w:cs="宋体"/>
          <w:kern w:val="2"/>
          <w:sz w:val="24"/>
          <w:szCs w:val="24"/>
        </w:rPr>
      </w:pPr>
      <w:r>
        <w:rPr>
          <w:rFonts w:hint="eastAsia" w:hAnsi="宋体" w:cs="宋体"/>
          <w:kern w:val="2"/>
          <w:sz w:val="24"/>
          <w:szCs w:val="24"/>
        </w:rPr>
        <w:t>（6）2023年</w:t>
      </w:r>
      <w:r>
        <w:rPr>
          <w:rFonts w:hint="eastAsia" w:hAnsi="宋体" w:cs="宋体"/>
          <w:kern w:val="2"/>
          <w:sz w:val="24"/>
          <w:szCs w:val="24"/>
          <w:lang w:val="en-US" w:eastAsia="zh-CN"/>
        </w:rPr>
        <w:t>11</w:t>
      </w:r>
      <w:r>
        <w:rPr>
          <w:rFonts w:hint="eastAsia" w:hAnsi="宋体" w:cs="宋体"/>
          <w:kern w:val="2"/>
          <w:sz w:val="24"/>
          <w:szCs w:val="24"/>
        </w:rPr>
        <w:t>月，标准报批。</w:t>
      </w:r>
    </w:p>
    <w:p>
      <w:pPr>
        <w:pStyle w:val="17"/>
        <w:numPr>
          <w:ilvl w:val="0"/>
          <w:numId w:val="4"/>
        </w:numPr>
        <w:spacing w:line="360" w:lineRule="auto"/>
        <w:ind w:firstLine="480"/>
        <w:rPr>
          <w:rFonts w:ascii="黑体" w:hAnsi="黑体" w:eastAsia="黑体" w:cs="黑体"/>
          <w:kern w:val="2"/>
          <w:sz w:val="24"/>
          <w:szCs w:val="24"/>
        </w:rPr>
      </w:pPr>
      <w:r>
        <w:rPr>
          <w:rFonts w:hint="eastAsia" w:ascii="黑体" w:hAnsi="黑体" w:eastAsia="黑体" w:cs="黑体"/>
          <w:kern w:val="2"/>
          <w:sz w:val="24"/>
          <w:szCs w:val="24"/>
        </w:rPr>
        <w:t>标准起草小组收集了国内外相关标准和资料，包含:</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 xml:space="preserve">GB/T 1019—2008  家用和类似用途电器包装通则 </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GB/T 4214.1—2017  家用和类似用途电器噪声测试方法  通用要求</w:t>
      </w:r>
    </w:p>
    <w:p>
      <w:pPr>
        <w:pStyle w:val="17"/>
        <w:keepNext w:val="0"/>
        <w:keepLines w:val="0"/>
        <w:pageBreakBefore w:val="0"/>
        <w:widowControl/>
        <w:kinsoku/>
        <w:wordWrap w:val="0"/>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GB 4706.17—2010  家用和类似用途电器的安全  电动机—压缩机的特殊要求（IEC 60335-2-34:2009,IDT）</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sz w:val="24"/>
          <w:szCs w:val="22"/>
        </w:rPr>
        <w:t>GB/T 4857.23</w:t>
      </w:r>
      <w:r>
        <w:rPr>
          <w:rFonts w:hint="eastAsia"/>
          <w:sz w:val="24"/>
          <w:szCs w:val="22"/>
        </w:rPr>
        <w:t>—</w:t>
      </w:r>
      <w:r>
        <w:rPr>
          <w:sz w:val="24"/>
          <w:szCs w:val="22"/>
        </w:rPr>
        <w:t>2021</w:t>
      </w:r>
      <w:r>
        <w:rPr>
          <w:rFonts w:hint="eastAsia"/>
          <w:sz w:val="24"/>
          <w:szCs w:val="22"/>
        </w:rPr>
        <w:t xml:space="preserve">  包装  运输包装件基本试验  第23部分:垂直随机振动试验方法</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GB/T 9098—2021  电冰箱用全封闭型电动机-压缩机</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GB/T 16630—2012  冷冻机油</w:t>
      </w:r>
    </w:p>
    <w:p>
      <w:pPr>
        <w:pStyle w:val="17"/>
        <w:keepNext w:val="0"/>
        <w:keepLines w:val="0"/>
        <w:pageBreakBefore w:val="0"/>
        <w:widowControl/>
        <w:kinsoku/>
        <w:overflowPunct/>
        <w:topLinePunct w:val="0"/>
        <w:autoSpaceDE w:val="0"/>
        <w:autoSpaceDN w:val="0"/>
        <w:bidi w:val="0"/>
        <w:adjustRightInd/>
        <w:snapToGrid/>
        <w:spacing w:line="360" w:lineRule="auto"/>
        <w:textAlignment w:val="auto"/>
        <w:rPr>
          <w:rFonts w:hint="eastAsia"/>
          <w:sz w:val="24"/>
          <w:szCs w:val="22"/>
        </w:rPr>
      </w:pPr>
      <w:r>
        <w:rPr>
          <w:rFonts w:hint="eastAsia"/>
          <w:sz w:val="24"/>
          <w:szCs w:val="22"/>
        </w:rPr>
        <w:t>SH/T 0168—1992  石油产品色度测定法</w:t>
      </w:r>
    </w:p>
    <w:p>
      <w:pPr>
        <w:pStyle w:val="17"/>
        <w:spacing w:line="360" w:lineRule="auto"/>
        <w:ind w:firstLine="480"/>
        <w:rPr>
          <w:rFonts w:hAnsi="宋体" w:cs="宋体"/>
          <w:kern w:val="2"/>
          <w:sz w:val="24"/>
          <w:szCs w:val="24"/>
        </w:rPr>
      </w:pPr>
      <w:r>
        <w:rPr>
          <w:rFonts w:hint="eastAsia" w:hAnsi="宋体" w:cs="宋体"/>
          <w:kern w:val="2"/>
          <w:sz w:val="24"/>
          <w:szCs w:val="24"/>
        </w:rPr>
        <w:t>同时还参考了</w:t>
      </w:r>
      <w:r>
        <w:rPr>
          <w:rFonts w:hint="eastAsia" w:ascii="宋体" w:hAnsi="宋体"/>
          <w:color w:val="000000"/>
          <w:kern w:val="2"/>
          <w:sz w:val="24"/>
          <w:szCs w:val="24"/>
          <w:lang w:val="en-US" w:eastAsia="zh-CN"/>
        </w:rPr>
        <w:t>多乐信、铁夫、英得尔</w:t>
      </w:r>
      <w:r>
        <w:rPr>
          <w:rFonts w:hint="eastAsia" w:hAnsi="宋体"/>
          <w:color w:val="000000"/>
          <w:kern w:val="2"/>
          <w:sz w:val="24"/>
          <w:szCs w:val="24"/>
          <w:lang w:val="en-US" w:eastAsia="zh-CN"/>
        </w:rPr>
        <w:t>、</w:t>
      </w:r>
      <w:r>
        <w:rPr>
          <w:rFonts w:hint="eastAsia" w:ascii="宋体" w:hAnsi="宋体"/>
          <w:color w:val="000000"/>
          <w:kern w:val="2"/>
          <w:sz w:val="24"/>
          <w:szCs w:val="24"/>
          <w:lang w:val="en-US" w:eastAsia="zh-CN"/>
        </w:rPr>
        <w:t>Alpicool</w:t>
      </w:r>
      <w:r>
        <w:rPr>
          <w:rFonts w:hint="eastAsia" w:hAnsi="宋体"/>
          <w:color w:val="000000"/>
          <w:kern w:val="2"/>
          <w:sz w:val="24"/>
          <w:szCs w:val="24"/>
          <w:lang w:val="en-US" w:eastAsia="zh-CN"/>
        </w:rPr>
        <w:t>等</w:t>
      </w:r>
      <w:r>
        <w:rPr>
          <w:rFonts w:hint="eastAsia" w:hAnsi="宋体" w:cs="宋体"/>
          <w:kern w:val="2"/>
          <w:sz w:val="24"/>
          <w:szCs w:val="24"/>
        </w:rPr>
        <w:t>行业领先的</w:t>
      </w:r>
      <w:r>
        <w:rPr>
          <w:rFonts w:hint="eastAsia" w:hAnsi="宋体" w:cs="宋体"/>
          <w:kern w:val="2"/>
          <w:sz w:val="24"/>
          <w:szCs w:val="24"/>
          <w:lang w:val="en-US" w:eastAsia="zh-CN"/>
        </w:rPr>
        <w:t>车载冰箱主机厂</w:t>
      </w:r>
      <w:r>
        <w:rPr>
          <w:rFonts w:hint="eastAsia" w:hAnsi="宋体" w:cs="宋体"/>
          <w:kern w:val="2"/>
          <w:sz w:val="24"/>
          <w:szCs w:val="24"/>
        </w:rPr>
        <w:t>顾客标准的要求。</w:t>
      </w:r>
    </w:p>
    <w:p>
      <w:pPr>
        <w:pStyle w:val="19"/>
        <w:numPr>
          <w:ilvl w:val="0"/>
          <w:numId w:val="0"/>
        </w:numPr>
        <w:adjustRightInd w:val="0"/>
        <w:snapToGrid w:val="0"/>
        <w:spacing w:before="0" w:beforeLines="0" w:after="0" w:afterLines="0" w:line="360" w:lineRule="auto"/>
        <w:jc w:val="left"/>
        <w:rPr>
          <w:rFonts w:hAnsi="黑体"/>
          <w:sz w:val="24"/>
          <w:szCs w:val="24"/>
        </w:rPr>
      </w:pPr>
      <w:r>
        <w:rPr>
          <w:rFonts w:hint="eastAsia" w:hAnsi="黑体"/>
          <w:sz w:val="24"/>
          <w:szCs w:val="24"/>
        </w:rPr>
        <w:t>3.2.2  标准草案研制</w:t>
      </w:r>
    </w:p>
    <w:p>
      <w:pPr>
        <w:pStyle w:val="17"/>
        <w:spacing w:line="360" w:lineRule="auto"/>
        <w:ind w:firstLine="480"/>
        <w:rPr>
          <w:rFonts w:hAnsi="宋体" w:cs="宋体"/>
          <w:kern w:val="2"/>
          <w:sz w:val="24"/>
          <w:szCs w:val="24"/>
        </w:rPr>
      </w:pPr>
      <w:r>
        <w:rPr>
          <w:rFonts w:hint="eastAsia" w:hAnsi="宋体" w:cs="宋体"/>
          <w:kern w:val="2"/>
          <w:sz w:val="24"/>
          <w:szCs w:val="24"/>
        </w:rPr>
        <w:t>标准工作组以搜集的国内外相关标准和资料为基础，对比现有行业标准的差异点，对标国内外领先的</w:t>
      </w:r>
      <w:r>
        <w:rPr>
          <w:rFonts w:hint="eastAsia" w:hAnsi="宋体" w:cs="宋体"/>
          <w:kern w:val="2"/>
          <w:sz w:val="24"/>
          <w:szCs w:val="24"/>
          <w:lang w:val="en-US" w:eastAsia="zh-CN"/>
        </w:rPr>
        <w:t>车载冰箱主机厂</w:t>
      </w:r>
      <w:r>
        <w:rPr>
          <w:rFonts w:hint="eastAsia" w:hAnsi="宋体" w:cs="宋体"/>
          <w:kern w:val="2"/>
          <w:sz w:val="24"/>
          <w:szCs w:val="24"/>
        </w:rPr>
        <w:t>（</w:t>
      </w:r>
      <w:r>
        <w:rPr>
          <w:rFonts w:hint="eastAsia" w:ascii="宋体" w:hAnsi="宋体"/>
          <w:color w:val="000000"/>
          <w:kern w:val="2"/>
          <w:sz w:val="24"/>
          <w:szCs w:val="24"/>
          <w:lang w:val="en-US" w:eastAsia="zh-CN"/>
        </w:rPr>
        <w:t>多乐信、铁夫、英得尔</w:t>
      </w:r>
      <w:r>
        <w:rPr>
          <w:rFonts w:hint="eastAsia" w:hAnsi="宋体"/>
          <w:color w:val="000000"/>
          <w:kern w:val="2"/>
          <w:sz w:val="24"/>
          <w:szCs w:val="24"/>
          <w:lang w:val="en-US" w:eastAsia="zh-CN"/>
        </w:rPr>
        <w:t>、</w:t>
      </w:r>
      <w:r>
        <w:rPr>
          <w:rFonts w:hint="eastAsia" w:ascii="宋体" w:hAnsi="宋体"/>
          <w:color w:val="000000"/>
          <w:kern w:val="2"/>
          <w:sz w:val="24"/>
          <w:szCs w:val="24"/>
          <w:lang w:val="en-US" w:eastAsia="zh-CN"/>
        </w:rPr>
        <w:t>Alpicool</w:t>
      </w:r>
      <w:r>
        <w:rPr>
          <w:rFonts w:hint="eastAsia" w:hAnsi="宋体" w:cs="宋体"/>
          <w:kern w:val="2"/>
          <w:sz w:val="24"/>
          <w:szCs w:val="24"/>
        </w:rPr>
        <w:t>）的要求，分析各项目指标的合理性和可行性，按照“浙江制造”标准研制要求，增加了基本要求、技术要求、质量承诺方面的内容。</w:t>
      </w:r>
    </w:p>
    <w:p>
      <w:pPr>
        <w:pStyle w:val="19"/>
        <w:numPr>
          <w:ilvl w:val="0"/>
          <w:numId w:val="0"/>
        </w:numPr>
        <w:adjustRightInd w:val="0"/>
        <w:snapToGrid w:val="0"/>
        <w:spacing w:before="0" w:beforeLines="0" w:after="0" w:afterLines="0" w:line="360" w:lineRule="auto"/>
        <w:jc w:val="left"/>
        <w:rPr>
          <w:rFonts w:hint="eastAsia" w:hAnsi="黑体"/>
          <w:sz w:val="24"/>
          <w:szCs w:val="24"/>
        </w:rPr>
      </w:pPr>
      <w:r>
        <w:rPr>
          <w:rFonts w:hint="eastAsia" w:hAnsi="黑体"/>
          <w:sz w:val="24"/>
          <w:szCs w:val="24"/>
        </w:rPr>
        <w:t>3.2.</w:t>
      </w:r>
      <w:r>
        <w:rPr>
          <w:rFonts w:hAnsi="黑体"/>
          <w:sz w:val="24"/>
          <w:szCs w:val="24"/>
        </w:rPr>
        <w:t>3</w:t>
      </w:r>
      <w:r>
        <w:rPr>
          <w:rFonts w:hint="eastAsia" w:hAnsi="黑体"/>
          <w:sz w:val="24"/>
          <w:szCs w:val="24"/>
        </w:rPr>
        <w:t xml:space="preserve">  标准启动研讨</w:t>
      </w:r>
    </w:p>
    <w:p>
      <w:pPr>
        <w:snapToGrid w:val="0"/>
        <w:spacing w:line="360" w:lineRule="auto"/>
        <w:ind w:firstLine="480" w:firstLineChars="200"/>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0</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sz w:val="24"/>
          <w:lang w:eastAsia="zh-CN"/>
        </w:rPr>
        <w:t>车载冰箱用全封闭型外转子直流电动机-压缩机</w:t>
      </w:r>
      <w:r>
        <w:rPr>
          <w:rFonts w:hint="eastAsia" w:ascii="宋体" w:hAnsi="宋体" w:cs="宋体"/>
          <w:sz w:val="24"/>
        </w:rPr>
        <w:t>》标准研讨会在</w:t>
      </w:r>
      <w:r>
        <w:rPr>
          <w:rFonts w:hint="eastAsia" w:ascii="宋体" w:hAnsi="宋体"/>
          <w:sz w:val="24"/>
          <w:lang w:eastAsia="zh-CN"/>
        </w:rPr>
        <w:t>宁海县民生路599号明湖银座1幢明湖霞客居酒店 6楼&lt;悦思厅&gt;举</w:t>
      </w:r>
      <w:r>
        <w:rPr>
          <w:rFonts w:hint="eastAsia" w:ascii="宋体" w:hAnsi="宋体" w:cs="宋体"/>
          <w:sz w:val="24"/>
        </w:rPr>
        <w:t>行。主起草单位</w:t>
      </w:r>
      <w:r>
        <w:rPr>
          <w:rFonts w:hint="eastAsia" w:ascii="宋体" w:hAnsi="宋体" w:cs="宋体"/>
          <w:sz w:val="24"/>
          <w:lang w:val="en-US" w:eastAsia="zh-CN"/>
        </w:rPr>
        <w:t>宁波阿诺丹机械有限公司</w:t>
      </w:r>
      <w:r>
        <w:rPr>
          <w:rFonts w:hint="eastAsia" w:ascii="宋体" w:hAnsi="宋体" w:cs="宋体"/>
          <w:sz w:val="24"/>
        </w:rPr>
        <w:t>、以及</w:t>
      </w:r>
      <w:r>
        <w:rPr>
          <w:rFonts w:hint="eastAsia" w:ascii="宋体" w:hAnsi="宋体" w:cs="宋体"/>
          <w:sz w:val="24"/>
          <w:lang w:val="en-US" w:eastAsia="zh-CN"/>
        </w:rPr>
        <w:t>宁海县</w:t>
      </w:r>
      <w:r>
        <w:rPr>
          <w:rFonts w:hint="eastAsia" w:ascii="宋体" w:hAnsi="宋体" w:cs="宋体"/>
          <w:sz w:val="24"/>
        </w:rPr>
        <w:t>市场监督局、</w:t>
      </w:r>
      <w:r>
        <w:rPr>
          <w:rFonts w:hint="eastAsia" w:ascii="宋体" w:hAnsi="宋体" w:cstheme="minorBidi"/>
          <w:kern w:val="2"/>
          <w:sz w:val="24"/>
          <w:szCs w:val="22"/>
          <w:lang w:val="en-US" w:eastAsia="zh-CN" w:bidi="ar-SA"/>
        </w:rPr>
        <w:t>嘉兴</w:t>
      </w:r>
      <w:r>
        <w:rPr>
          <w:rFonts w:hint="eastAsia" w:ascii="宋体" w:hAnsi="宋体" w:eastAsia="宋体" w:cstheme="minorBidi"/>
          <w:kern w:val="2"/>
          <w:sz w:val="24"/>
          <w:szCs w:val="22"/>
          <w:lang w:val="en-US" w:eastAsia="zh-CN" w:bidi="ar-SA"/>
        </w:rPr>
        <w:t>威凯检测技术有限公</w:t>
      </w:r>
      <w:r>
        <w:rPr>
          <w:rFonts w:hint="eastAsia" w:ascii="宋体" w:hAnsi="宋体" w:cstheme="minorBidi"/>
          <w:kern w:val="2"/>
          <w:sz w:val="24"/>
          <w:szCs w:val="22"/>
          <w:lang w:val="en-US" w:eastAsia="zh-CN" w:bidi="ar-SA"/>
        </w:rPr>
        <w:t>司、</w:t>
      </w:r>
      <w:r>
        <w:rPr>
          <w:rFonts w:hint="eastAsia" w:ascii="宋体" w:hAnsi="宋体" w:eastAsia="宋体" w:cstheme="minorBidi"/>
          <w:kern w:val="2"/>
          <w:sz w:val="24"/>
          <w:szCs w:val="22"/>
          <w:lang w:val="en-US" w:eastAsia="zh-CN" w:bidi="ar-SA"/>
        </w:rPr>
        <w:t>广东明华汽车装备科技有限公司</w:t>
      </w:r>
      <w:r>
        <w:rPr>
          <w:rFonts w:hint="eastAsia" w:ascii="宋体" w:hAnsi="宋体" w:cstheme="minorBidi"/>
          <w:kern w:val="2"/>
          <w:sz w:val="24"/>
          <w:szCs w:val="22"/>
          <w:lang w:val="en-US" w:eastAsia="zh-CN" w:bidi="ar-SA"/>
        </w:rPr>
        <w:t>、</w:t>
      </w:r>
      <w:r>
        <w:rPr>
          <w:rFonts w:hint="eastAsia" w:ascii="宋体" w:hAnsi="宋体" w:eastAsia="宋体" w:cstheme="minorBidi"/>
          <w:kern w:val="2"/>
          <w:sz w:val="24"/>
          <w:szCs w:val="22"/>
          <w:lang w:val="en-US" w:eastAsia="zh-CN" w:bidi="ar-SA"/>
        </w:rPr>
        <w:t>浙江骑炫电子科技有限公司</w:t>
      </w:r>
      <w:r>
        <w:rPr>
          <w:rFonts w:hint="eastAsia" w:ascii="宋体" w:hAnsi="宋体" w:cstheme="minorBidi"/>
          <w:kern w:val="2"/>
          <w:sz w:val="24"/>
          <w:szCs w:val="22"/>
          <w:lang w:val="en-US" w:eastAsia="zh-CN" w:bidi="ar-SA"/>
        </w:rPr>
        <w:t>、</w:t>
      </w:r>
      <w:r>
        <w:rPr>
          <w:rFonts w:hint="eastAsia" w:ascii="宋体" w:hAnsi="宋体" w:eastAsia="宋体" w:cstheme="minorBidi"/>
          <w:kern w:val="2"/>
          <w:sz w:val="24"/>
          <w:szCs w:val="22"/>
          <w:lang w:val="en-US" w:eastAsia="zh-CN" w:bidi="ar-SA"/>
        </w:rPr>
        <w:t>慈溪市才越光伏科技有限公司</w:t>
      </w:r>
      <w:r>
        <w:rPr>
          <w:rFonts w:hint="eastAsia" w:ascii="宋体" w:hAnsi="宋体" w:cs="宋体"/>
          <w:sz w:val="24"/>
        </w:rPr>
        <w:t>、</w:t>
      </w:r>
      <w:r>
        <w:rPr>
          <w:rFonts w:hint="eastAsia" w:ascii="宋体" w:hAnsi="宋体" w:eastAsia="宋体" w:cstheme="minorBidi"/>
          <w:kern w:val="2"/>
          <w:sz w:val="24"/>
          <w:szCs w:val="22"/>
          <w:lang w:val="en-US" w:eastAsia="zh-CN" w:bidi="ar-SA"/>
        </w:rPr>
        <w:t>杭州士腾科技有限公司</w:t>
      </w:r>
      <w:r>
        <w:rPr>
          <w:rFonts w:hint="eastAsia" w:ascii="宋体" w:hAnsi="宋体" w:cs="宋体"/>
          <w:sz w:val="24"/>
        </w:rPr>
        <w:t>、</w:t>
      </w:r>
      <w:r>
        <w:rPr>
          <w:rFonts w:hint="eastAsia" w:ascii="宋体" w:hAnsi="宋体" w:eastAsia="宋体" w:cstheme="minorBidi"/>
          <w:kern w:val="2"/>
          <w:sz w:val="24"/>
          <w:szCs w:val="22"/>
          <w:lang w:val="en-US" w:eastAsia="zh-CN" w:bidi="ar-SA"/>
        </w:rPr>
        <w:t>苏州市智盈电子科技有限公司</w:t>
      </w:r>
      <w:r>
        <w:rPr>
          <w:rFonts w:hint="eastAsia" w:ascii="宋体" w:hAnsi="宋体" w:cs="宋体"/>
          <w:sz w:val="24"/>
        </w:rPr>
        <w:t>等代表参加。会议期间对浙江制造标准《</w:t>
      </w:r>
      <w:r>
        <w:rPr>
          <w:rFonts w:hint="eastAsia" w:ascii="宋体" w:hAnsi="宋体"/>
          <w:sz w:val="24"/>
          <w:lang w:eastAsia="zh-CN"/>
        </w:rPr>
        <w:t>车载冰箱用全封闭型外转子直流电动机-压缩机</w:t>
      </w:r>
      <w:r>
        <w:rPr>
          <w:rFonts w:hint="eastAsia" w:ascii="宋体" w:hAnsi="宋体" w:cs="宋体"/>
          <w:sz w:val="24"/>
        </w:rPr>
        <w:t>》工作组讨论稿进行研讨，对标准技术指标先进性进行研讨。与会专家对标准工作组讨论稿所征集的意见集中讨论处理意见：</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标准名称及</w:t>
      </w:r>
      <w:r>
        <w:rPr>
          <w:rFonts w:hint="eastAsia" w:ascii="仿宋" w:hAnsi="仿宋" w:eastAsia="仿宋" w:cs="宋体"/>
          <w:kern w:val="0"/>
          <w:sz w:val="24"/>
          <w:szCs w:val="24"/>
          <w:lang w:val="en-US" w:eastAsia="zh-CN"/>
        </w:rPr>
        <w:t>适用范围</w:t>
      </w:r>
      <w:r>
        <w:rPr>
          <w:rFonts w:hint="eastAsia" w:ascii="仿宋" w:hAnsi="仿宋" w:eastAsia="仿宋" w:cs="宋体"/>
          <w:kern w:val="0"/>
          <w:sz w:val="24"/>
          <w:szCs w:val="24"/>
        </w:rPr>
        <w:t>的再确认；</w:t>
      </w:r>
      <w:r>
        <w:rPr>
          <w:rFonts w:hint="eastAsia" w:ascii="仿宋" w:hAnsi="仿宋" w:eastAsia="仿宋" w:cs="宋体"/>
          <w:kern w:val="0"/>
          <w:sz w:val="24"/>
          <w:szCs w:val="24"/>
          <w:lang w:val="en-US" w:eastAsia="zh-CN"/>
        </w:rPr>
        <w:t>建议标准名称修改为《便携式冰箱用全封闭型直流电动机压缩机》</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对压缩机结构类型</w:t>
      </w:r>
      <w:r>
        <w:rPr>
          <w:rFonts w:hint="eastAsia" w:ascii="仿宋" w:hAnsi="仿宋" w:eastAsia="仿宋" w:cs="宋体"/>
          <w:kern w:val="0"/>
          <w:sz w:val="24"/>
          <w:szCs w:val="24"/>
        </w:rPr>
        <w:t>的描述；</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对制冷剂</w:t>
      </w:r>
      <w:r>
        <w:rPr>
          <w:rFonts w:hint="default"/>
          <w:sz w:val="24"/>
          <w:szCs w:val="32"/>
        </w:rPr>
        <w:t>R1234yf</w:t>
      </w:r>
      <w:r>
        <w:rPr>
          <w:rFonts w:hint="eastAsia"/>
          <w:sz w:val="24"/>
          <w:szCs w:val="32"/>
          <w:lang w:val="en-US" w:eastAsia="zh-CN"/>
        </w:rPr>
        <w:t>格式的修改</w:t>
      </w:r>
      <w:r>
        <w:rPr>
          <w:rFonts w:hint="eastAsia" w:ascii="仿宋" w:hAnsi="仿宋" w:eastAsia="仿宋" w:cs="宋体"/>
          <w:kern w:val="0"/>
          <w:sz w:val="24"/>
          <w:szCs w:val="24"/>
        </w:rPr>
        <w:t>；</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关于5</w:t>
      </w:r>
      <w:r>
        <w:rPr>
          <w:rFonts w:hint="eastAsia" w:ascii="仿宋" w:hAnsi="仿宋" w:eastAsia="仿宋" w:cs="宋体"/>
          <w:kern w:val="0"/>
          <w:sz w:val="24"/>
          <w:szCs w:val="24"/>
        </w:rPr>
        <w:t>.1研发设计建议增加对</w:t>
      </w:r>
      <w:r>
        <w:rPr>
          <w:rFonts w:hint="eastAsia" w:ascii="仿宋" w:hAnsi="仿宋" w:eastAsia="仿宋" w:cs="宋体"/>
          <w:kern w:val="0"/>
          <w:sz w:val="24"/>
          <w:szCs w:val="24"/>
          <w:lang w:val="en-US" w:eastAsia="zh-CN"/>
        </w:rPr>
        <w:t>消声室的搭建用词修改</w:t>
      </w:r>
      <w:r>
        <w:rPr>
          <w:rFonts w:hint="eastAsia" w:ascii="仿宋" w:hAnsi="仿宋" w:eastAsia="仿宋" w:cs="宋体"/>
          <w:kern w:val="0"/>
          <w:sz w:val="24"/>
          <w:szCs w:val="24"/>
        </w:rPr>
        <w:t>；</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对6.2.2 名义值的表述讨论</w:t>
      </w:r>
      <w:r>
        <w:rPr>
          <w:rFonts w:hint="eastAsia" w:ascii="仿宋" w:hAnsi="仿宋" w:eastAsia="仿宋" w:cs="宋体"/>
          <w:kern w:val="0"/>
          <w:sz w:val="24"/>
          <w:szCs w:val="24"/>
        </w:rPr>
        <w:t>；</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对测试条件的统一，建议转速在3000rpm下进行</w:t>
      </w:r>
      <w:r>
        <w:rPr>
          <w:rFonts w:hint="eastAsia" w:ascii="仿宋" w:hAnsi="仿宋" w:eastAsia="仿宋" w:cs="宋体"/>
          <w:kern w:val="0"/>
          <w:sz w:val="24"/>
          <w:szCs w:val="24"/>
        </w:rPr>
        <w:t>；</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对安全电压范围的修改，建议采用表格及对应电压倍数表示</w:t>
      </w:r>
      <w:r>
        <w:rPr>
          <w:rFonts w:hint="eastAsia" w:ascii="仿宋" w:hAnsi="仿宋" w:eastAsia="仿宋" w:cs="宋体"/>
          <w:kern w:val="0"/>
          <w:sz w:val="24"/>
          <w:szCs w:val="24"/>
          <w:lang w:eastAsia="zh-CN"/>
        </w:rPr>
        <w:t>；</w:t>
      </w:r>
    </w:p>
    <w:p>
      <w:pPr>
        <w:numPr>
          <w:ilvl w:val="0"/>
          <w:numId w:val="5"/>
        </w:numPr>
        <w:autoSpaceDE w:val="0"/>
        <w:autoSpaceDN w:val="0"/>
        <w:adjustRightInd w:val="0"/>
        <w:spacing w:line="360" w:lineRule="auto"/>
        <w:ind w:left="420" w:leftChars="0" w:hanging="420" w:firstLineChars="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建议</w:t>
      </w:r>
      <w:r>
        <w:rPr>
          <w:rFonts w:hint="eastAsia" w:ascii="仿宋" w:hAnsi="仿宋" w:eastAsia="仿宋" w:cs="宋体"/>
          <w:kern w:val="0"/>
          <w:sz w:val="24"/>
          <w:szCs w:val="24"/>
        </w:rPr>
        <w:t>删除</w:t>
      </w:r>
      <w:r>
        <w:rPr>
          <w:rFonts w:hint="eastAsia" w:ascii="仿宋" w:hAnsi="仿宋" w:eastAsia="仿宋" w:cs="宋体"/>
          <w:kern w:val="0"/>
          <w:sz w:val="24"/>
          <w:szCs w:val="24"/>
          <w:lang w:val="en-US" w:eastAsia="zh-CN"/>
        </w:rPr>
        <w:t>其他技术要求项；</w:t>
      </w:r>
    </w:p>
    <w:p>
      <w:pPr>
        <w:numPr>
          <w:ilvl w:val="0"/>
          <w:numId w:val="5"/>
        </w:numPr>
        <w:autoSpaceDE w:val="0"/>
        <w:autoSpaceDN w:val="0"/>
        <w:adjustRightInd w:val="0"/>
        <w:spacing w:line="360" w:lineRule="auto"/>
        <w:ind w:left="420" w:leftChars="0" w:hanging="420" w:firstLineChars="0"/>
        <w:jc w:val="left"/>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对抽样规则的讨论，不建议采用2828抽样规则。</w:t>
      </w:r>
    </w:p>
    <w:p>
      <w:pPr>
        <w:numPr>
          <w:ilvl w:val="0"/>
          <w:numId w:val="5"/>
        </w:numPr>
        <w:autoSpaceDE w:val="0"/>
        <w:autoSpaceDN w:val="0"/>
        <w:adjustRightInd w:val="0"/>
        <w:spacing w:line="360" w:lineRule="auto"/>
        <w:ind w:left="420" w:leftChars="0" w:hanging="420" w:firstLineChars="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对表14出厂检验和型式检验项目不合格分类表中的型式试验类型确认，建议不做分类判定</w:t>
      </w:r>
    </w:p>
    <w:p>
      <w:pPr>
        <w:numPr>
          <w:ilvl w:val="0"/>
          <w:numId w:val="5"/>
        </w:numPr>
        <w:autoSpaceDE w:val="0"/>
        <w:autoSpaceDN w:val="0"/>
        <w:adjustRightInd w:val="0"/>
        <w:spacing w:line="360" w:lineRule="auto"/>
        <w:ind w:left="420" w:leftChars="0" w:hanging="420" w:firstLineChars="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对质量承诺中的，质量问题类型表述进行细化。</w:t>
      </w:r>
    </w:p>
    <w:p>
      <w:pPr>
        <w:pStyle w:val="17"/>
      </w:pPr>
    </w:p>
    <w:p>
      <w:pPr>
        <w:adjustRightInd w:val="0"/>
        <w:snapToGrid w:val="0"/>
        <w:spacing w:line="360" w:lineRule="auto"/>
        <w:rPr>
          <w:rFonts w:hint="eastAsia" w:ascii="黑体" w:hAnsi="黑体" w:eastAsia="黑体" w:cs="黑体"/>
          <w:bCs/>
          <w:sz w:val="24"/>
        </w:rPr>
      </w:pPr>
      <w:r>
        <w:rPr>
          <w:rFonts w:hint="eastAsia" w:ascii="黑体" w:hAnsi="黑体" w:eastAsia="黑体" w:cs="黑体"/>
          <w:bCs/>
          <w:sz w:val="24"/>
        </w:rPr>
        <w:t>3.2.3征求意见</w:t>
      </w:r>
    </w:p>
    <w:p>
      <w:pPr>
        <w:snapToGrid w:val="0"/>
        <w:spacing w:line="360" w:lineRule="auto"/>
        <w:ind w:firstLine="480" w:firstLineChars="200"/>
        <w:rPr>
          <w:rFonts w:hint="eastAsia" w:ascii="黑体" w:hAnsi="黑体" w:eastAsia="黑体" w:cs="黑体"/>
          <w:bCs/>
          <w:sz w:val="24"/>
        </w:rPr>
      </w:pPr>
      <w:r>
        <w:rPr>
          <w:rFonts w:hint="eastAsia" w:ascii="宋体" w:hAnsi="宋体" w:cs="宋体"/>
          <w:sz w:val="24"/>
        </w:rPr>
        <w:t>2</w:t>
      </w:r>
      <w:r>
        <w:rPr>
          <w:rFonts w:ascii="宋体" w:hAnsi="宋体" w:cs="宋体"/>
          <w:sz w:val="24"/>
        </w:rPr>
        <w:t>023</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日启动研讨会后，根据会上专家意见修改，完善标准工作研讨草案和编制说明，形成标准征求意见稿。</w:t>
      </w:r>
    </w:p>
    <w:p>
      <w:pPr>
        <w:adjustRightInd w:val="0"/>
        <w:snapToGrid w:val="0"/>
        <w:spacing w:line="360" w:lineRule="auto"/>
        <w:rPr>
          <w:rFonts w:hint="eastAsia" w:ascii="黑体" w:hAnsi="黑体" w:eastAsia="黑体" w:cs="黑体"/>
          <w:bCs/>
          <w:sz w:val="24"/>
        </w:rPr>
      </w:pPr>
      <w:r>
        <w:rPr>
          <w:rFonts w:hint="eastAsia" w:ascii="黑体" w:hAnsi="黑体" w:eastAsia="黑体" w:cs="黑体"/>
          <w:bCs/>
          <w:sz w:val="24"/>
        </w:rPr>
        <w:t>3.2.4专家评审</w:t>
      </w:r>
    </w:p>
    <w:p>
      <w:pPr>
        <w:adjustRightInd w:val="0"/>
        <w:snapToGrid w:val="0"/>
        <w:spacing w:line="360" w:lineRule="auto"/>
        <w:rPr>
          <w:rFonts w:hint="eastAsia" w:ascii="黑体" w:hAnsi="黑体" w:eastAsia="黑体" w:cs="黑体"/>
          <w:bCs/>
          <w:sz w:val="24"/>
        </w:rPr>
      </w:pPr>
    </w:p>
    <w:p>
      <w:pPr>
        <w:adjustRightInd w:val="0"/>
        <w:snapToGrid w:val="0"/>
        <w:spacing w:line="360" w:lineRule="auto"/>
        <w:rPr>
          <w:rFonts w:ascii="黑体" w:hAnsi="黑体" w:eastAsia="黑体" w:cs="黑体"/>
          <w:bCs/>
          <w:sz w:val="24"/>
        </w:rPr>
      </w:pPr>
      <w:r>
        <w:rPr>
          <w:rFonts w:hint="eastAsia" w:ascii="黑体" w:hAnsi="黑体" w:eastAsia="黑体" w:cs="黑体"/>
          <w:bCs/>
          <w:sz w:val="24"/>
        </w:rPr>
        <w:t>3.2.5标准报批</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4  标准编制原则、主要内容及确定依据</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4.1  编制原则</w:t>
      </w:r>
    </w:p>
    <w:p>
      <w:pPr>
        <w:adjustRightInd w:val="0"/>
        <w:snapToGrid w:val="0"/>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标准编制按照GB/T 1.1—2020标准化工作导则 第1部分:标准化文件的结构和起草规则起草，遵守浙江省品牌建设联合会有关“浙江制造团体标准”的制定要求，遵循“合规性、必要性、先进性、经济性、可操作性”的原则，与国际先进标准接轨，注重标准的可操作性。</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4.1.1 合规性原则</w:t>
      </w:r>
    </w:p>
    <w:p>
      <w:pPr>
        <w:adjustRightInd w:val="0"/>
        <w:snapToGrid w:val="0"/>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本标准符合国家标准化法律法规的要求，和</w:t>
      </w:r>
      <w:r>
        <w:rPr>
          <w:rFonts w:hint="eastAsia" w:ascii="宋体" w:hAnsi="宋体" w:cs="仿宋"/>
          <w:color w:val="000000"/>
          <w:spacing w:val="7"/>
          <w:sz w:val="24"/>
          <w:shd w:val="clear" w:color="auto" w:fill="FFFFFF"/>
          <w:lang w:val="en-US" w:eastAsia="zh-CN"/>
        </w:rPr>
        <w:t>车载冰箱</w:t>
      </w:r>
      <w:r>
        <w:rPr>
          <w:rFonts w:hint="eastAsia" w:ascii="宋体" w:hAnsi="宋体" w:cs="仿宋"/>
          <w:color w:val="000000"/>
          <w:spacing w:val="7"/>
          <w:sz w:val="24"/>
          <w:shd w:val="clear" w:color="auto" w:fill="FFFFFF"/>
        </w:rPr>
        <w:t>产业发展政策保持高度一致，着力提升产品质量，满足产品的安全性要求；标准编写规则符合GB/T 1.1—2020的要求。</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Ansi="黑体" w:cs="黑体"/>
          <w:bCs/>
          <w:kern w:val="2"/>
          <w:sz w:val="24"/>
          <w:szCs w:val="24"/>
        </w:rPr>
        <w:t>4.1.</w:t>
      </w:r>
      <w:r>
        <w:rPr>
          <w:rFonts w:hint="eastAsia" w:hAnsi="黑体" w:cs="黑体"/>
          <w:bCs/>
          <w:kern w:val="2"/>
          <w:sz w:val="24"/>
          <w:szCs w:val="24"/>
        </w:rPr>
        <w:t>2 必要</w:t>
      </w:r>
      <w:r>
        <w:rPr>
          <w:rFonts w:hAnsi="黑体" w:cs="黑体"/>
          <w:bCs/>
          <w:kern w:val="2"/>
          <w:sz w:val="24"/>
          <w:szCs w:val="24"/>
        </w:rPr>
        <w:t>性原则</w:t>
      </w:r>
    </w:p>
    <w:p>
      <w:pPr>
        <w:pStyle w:val="17"/>
        <w:spacing w:line="360" w:lineRule="auto"/>
        <w:ind w:firstLine="508"/>
        <w:rPr>
          <w:rFonts w:hint="eastAsia" w:hAnsi="宋体" w:cs="仿宋"/>
          <w:color w:val="000000"/>
          <w:spacing w:val="7"/>
          <w:kern w:val="2"/>
          <w:sz w:val="24"/>
          <w:szCs w:val="24"/>
          <w:shd w:val="clear" w:color="auto" w:fill="FFFFFF"/>
        </w:rPr>
      </w:pPr>
      <w:r>
        <w:rPr>
          <w:rFonts w:hint="eastAsia" w:hAnsi="宋体" w:cs="仿宋"/>
          <w:color w:val="000000"/>
          <w:spacing w:val="7"/>
          <w:kern w:val="2"/>
          <w:sz w:val="24"/>
          <w:szCs w:val="24"/>
          <w:shd w:val="clear" w:color="auto" w:fill="FFFFFF"/>
        </w:rPr>
        <w:t>本标准从用户使用角度出发，重点关注产品的核心质量特性，并提高相关指标要求，相关指标的必要性如下：</w:t>
      </w:r>
    </w:p>
    <w:p>
      <w:pPr>
        <w:pStyle w:val="17"/>
        <w:spacing w:line="360" w:lineRule="auto"/>
        <w:ind w:firstLine="508"/>
        <w:jc w:val="center"/>
        <w:rPr>
          <w:rFonts w:hint="default" w:hAnsi="宋体" w:eastAsia="宋体" w:cs="仿宋"/>
          <w:color w:val="000000"/>
          <w:spacing w:val="7"/>
          <w:kern w:val="2"/>
          <w:sz w:val="24"/>
          <w:szCs w:val="24"/>
          <w:shd w:val="clear" w:color="auto" w:fill="FFFFFF"/>
          <w:lang w:val="en-US" w:eastAsia="zh-CN"/>
        </w:rPr>
      </w:pPr>
      <w:r>
        <w:rPr>
          <w:rFonts w:hint="eastAsia" w:hAnsi="宋体" w:cs="仿宋"/>
          <w:color w:val="000000"/>
          <w:spacing w:val="7"/>
          <w:kern w:val="2"/>
          <w:sz w:val="24"/>
          <w:szCs w:val="24"/>
          <w:shd w:val="clear" w:color="auto" w:fill="FFFFFF"/>
          <w:lang w:val="en-US" w:eastAsia="zh-CN"/>
        </w:rPr>
        <w:t>表1 核心技术指标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7"/>
        <w:gridCol w:w="1591"/>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序号</w:t>
            </w:r>
          </w:p>
        </w:tc>
        <w:tc>
          <w:tcPr>
            <w:tcW w:w="954" w:type="pct"/>
            <w:tcMar>
              <w:top w:w="15" w:type="dxa"/>
              <w:left w:w="15" w:type="dxa"/>
              <w:bottom w:w="0" w:type="dxa"/>
              <w:right w:w="15" w:type="dxa"/>
            </w:tcMar>
            <w:vAlign w:val="center"/>
          </w:tcPr>
          <w:p>
            <w:pPr>
              <w:jc w:val="center"/>
              <w:rPr>
                <w:rFonts w:ascii="宋体" w:hAnsi="宋体"/>
                <w:szCs w:val="21"/>
              </w:rPr>
            </w:pPr>
            <w:r>
              <w:rPr>
                <w:rFonts w:ascii="宋体" w:hAnsi="宋体"/>
                <w:b/>
                <w:bCs/>
                <w:szCs w:val="21"/>
              </w:rPr>
              <w:t>核心质量特性</w:t>
            </w:r>
          </w:p>
        </w:tc>
        <w:tc>
          <w:tcPr>
            <w:tcW w:w="3567" w:type="pct"/>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ascii="宋体" w:hAnsi="宋体"/>
                <w:szCs w:val="21"/>
              </w:rPr>
            </w:pPr>
            <w:r>
              <w:rPr>
                <w:rFonts w:ascii="宋体" w:hAnsi="宋体"/>
                <w:szCs w:val="21"/>
              </w:rPr>
              <w:t>1</w:t>
            </w:r>
          </w:p>
        </w:tc>
        <w:tc>
          <w:tcPr>
            <w:tcW w:w="954" w:type="pct"/>
            <w:tcMar>
              <w:top w:w="15" w:type="dxa"/>
              <w:left w:w="15" w:type="dxa"/>
              <w:bottom w:w="0" w:type="dxa"/>
              <w:right w:w="15" w:type="dxa"/>
            </w:tcMar>
            <w:vAlign w:val="center"/>
          </w:tcPr>
          <w:p>
            <w:pPr>
              <w:jc w:val="center"/>
              <w:rPr>
                <w:rFonts w:ascii="宋体" w:hAnsi="宋体"/>
                <w:szCs w:val="21"/>
              </w:rPr>
            </w:pPr>
            <w:r>
              <w:rPr>
                <w:rFonts w:hint="eastAsia" w:ascii="宋体" w:hAnsi="宋体"/>
                <w:szCs w:val="21"/>
                <w:lang w:val="en-US" w:eastAsia="zh-CN"/>
              </w:rPr>
              <w:t>安全</w:t>
            </w:r>
            <w:r>
              <w:rPr>
                <w:rFonts w:hint="eastAsia" w:ascii="宋体" w:hAnsi="宋体"/>
                <w:szCs w:val="21"/>
              </w:rPr>
              <w:t>性</w:t>
            </w:r>
          </w:p>
        </w:tc>
        <w:tc>
          <w:tcPr>
            <w:tcW w:w="3567" w:type="pct"/>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欠压和过压保护功能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954"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工作电压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954"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整机内部杂质含量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954"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加速寿命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954"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954"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954"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3567"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模拟运输</w:t>
            </w:r>
            <w:r>
              <w:rPr>
                <w:rFonts w:hint="eastAsia" w:ascii="宋体" w:hAnsi="宋体"/>
                <w:szCs w:val="21"/>
                <w:lang w:val="en-US" w:eastAsia="zh-CN"/>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954"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3567"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跌落滚动</w:t>
            </w:r>
            <w:r>
              <w:rPr>
                <w:rFonts w:hint="eastAsia" w:ascii="宋体" w:hAnsi="宋体"/>
                <w:szCs w:val="21"/>
                <w:lang w:val="en-US" w:eastAsia="zh-CN"/>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9</w:t>
            </w:r>
          </w:p>
        </w:tc>
        <w:tc>
          <w:tcPr>
            <w:tcW w:w="954"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3567"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制冷性能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8" w:type="pct"/>
            <w:tcMar>
              <w:top w:w="15" w:type="dxa"/>
              <w:left w:w="15" w:type="dxa"/>
              <w:bottom w:w="0"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954"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3567"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噪声</w:t>
            </w:r>
          </w:p>
        </w:tc>
      </w:tr>
    </w:tbl>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Ansi="黑体" w:cs="黑体"/>
          <w:bCs/>
          <w:kern w:val="2"/>
          <w:sz w:val="24"/>
          <w:szCs w:val="24"/>
        </w:rPr>
        <w:t>4.1.</w:t>
      </w:r>
      <w:r>
        <w:rPr>
          <w:rFonts w:hint="eastAsia" w:hAnsi="黑体" w:cs="黑体"/>
          <w:bCs/>
          <w:kern w:val="2"/>
          <w:sz w:val="24"/>
          <w:szCs w:val="24"/>
        </w:rPr>
        <w:t>3 先进</w:t>
      </w:r>
      <w:r>
        <w:rPr>
          <w:rFonts w:hAnsi="黑体" w:cs="黑体"/>
          <w:bCs/>
          <w:kern w:val="2"/>
          <w:sz w:val="24"/>
          <w:szCs w:val="24"/>
        </w:rPr>
        <w:t>性原则</w:t>
      </w:r>
    </w:p>
    <w:p>
      <w:pPr>
        <w:adjustRightInd w:val="0"/>
        <w:snapToGrid w:val="0"/>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本标准起草过程中将主要技术指标与行业标准以</w:t>
      </w:r>
      <w:r>
        <w:rPr>
          <w:rFonts w:hint="eastAsia" w:ascii="宋体" w:hAnsi="宋体"/>
          <w:color w:val="000000"/>
          <w:kern w:val="2"/>
          <w:sz w:val="24"/>
          <w:szCs w:val="24"/>
          <w:lang w:val="en-US" w:eastAsia="zh-CN"/>
        </w:rPr>
        <w:t>多乐信、铁夫、英得尔</w:t>
      </w:r>
      <w:r>
        <w:rPr>
          <w:rFonts w:hint="eastAsia" w:hAnsi="宋体"/>
          <w:color w:val="000000"/>
          <w:kern w:val="2"/>
          <w:sz w:val="24"/>
          <w:szCs w:val="24"/>
          <w:lang w:val="en-US" w:eastAsia="zh-CN"/>
        </w:rPr>
        <w:t>、</w:t>
      </w:r>
      <w:r>
        <w:rPr>
          <w:rFonts w:hint="eastAsia" w:ascii="宋体" w:hAnsi="宋体" w:cs="仿宋"/>
          <w:color w:val="000000"/>
          <w:spacing w:val="7"/>
          <w:sz w:val="24"/>
          <w:shd w:val="clear" w:color="auto" w:fill="FFFFFF"/>
          <w:lang w:val="en-US" w:eastAsia="zh-CN"/>
        </w:rPr>
        <w:t>Alpicool等</w:t>
      </w:r>
      <w:r>
        <w:rPr>
          <w:rFonts w:hint="eastAsia" w:ascii="宋体" w:hAnsi="宋体" w:cs="仿宋"/>
          <w:color w:val="000000"/>
          <w:spacing w:val="7"/>
          <w:sz w:val="24"/>
          <w:shd w:val="clear" w:color="auto" w:fill="FFFFFF"/>
        </w:rPr>
        <w:t>行业领先的</w:t>
      </w:r>
      <w:r>
        <w:rPr>
          <w:rFonts w:hint="eastAsia" w:ascii="宋体" w:hAnsi="宋体" w:cs="仿宋"/>
          <w:color w:val="000000"/>
          <w:spacing w:val="7"/>
          <w:sz w:val="24"/>
          <w:shd w:val="clear" w:color="auto" w:fill="FFFFFF"/>
          <w:lang w:val="en-US" w:eastAsia="zh-CN"/>
        </w:rPr>
        <w:t>车载冰箱主机厂</w:t>
      </w:r>
      <w:r>
        <w:rPr>
          <w:rFonts w:hint="eastAsia" w:ascii="宋体" w:hAnsi="宋体" w:cs="仿宋"/>
          <w:color w:val="000000"/>
          <w:spacing w:val="7"/>
          <w:sz w:val="24"/>
          <w:shd w:val="clear" w:color="auto" w:fill="FFFFFF"/>
        </w:rPr>
        <w:t>顾客为代表的国内外先进企业相比，</w:t>
      </w:r>
      <w:r>
        <w:rPr>
          <w:rFonts w:hint="eastAsia" w:ascii="宋体" w:hAnsi="宋体" w:cs="仿宋"/>
          <w:color w:val="000000"/>
          <w:spacing w:val="7"/>
          <w:sz w:val="24"/>
          <w:shd w:val="clear" w:color="auto" w:fill="FFFFFF"/>
          <w:lang w:val="en-US" w:eastAsia="zh-CN"/>
        </w:rPr>
        <w:t>对</w:t>
      </w:r>
      <w:r>
        <w:rPr>
          <w:rFonts w:hint="eastAsia" w:ascii="宋体" w:hAnsi="宋体" w:cs="仿宋"/>
          <w:color w:val="000000"/>
          <w:spacing w:val="7"/>
          <w:sz w:val="24"/>
          <w:shd w:val="clear" w:color="auto" w:fill="FFFFFF"/>
        </w:rPr>
        <w:t>欠压和过压保护、工作电压、整机内部杂质含量、加速寿命等核心质量特性的关键技术指标，有了提升或者增加，具体见第五章内容。</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Ansi="黑体" w:cs="黑体"/>
          <w:bCs/>
          <w:kern w:val="2"/>
          <w:sz w:val="24"/>
          <w:szCs w:val="24"/>
        </w:rPr>
        <w:t>4.1.</w:t>
      </w:r>
      <w:r>
        <w:rPr>
          <w:rFonts w:hint="eastAsia" w:hAnsi="黑体" w:cs="黑体"/>
          <w:bCs/>
          <w:kern w:val="2"/>
          <w:sz w:val="24"/>
          <w:szCs w:val="24"/>
        </w:rPr>
        <w:t>4 可操作</w:t>
      </w:r>
      <w:r>
        <w:rPr>
          <w:rFonts w:hAnsi="黑体" w:cs="黑体"/>
          <w:bCs/>
          <w:kern w:val="2"/>
          <w:sz w:val="24"/>
          <w:szCs w:val="24"/>
        </w:rPr>
        <w:t>性原则</w:t>
      </w:r>
    </w:p>
    <w:p>
      <w:pPr>
        <w:adjustRightInd w:val="0"/>
        <w:snapToGrid w:val="0"/>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本标准起草过程对各项技术要求的检测或试验方法均做出了规定，技术指标均有现行的国家标准、行业标准做检测支撑，标准所有技术要求均可有第三方实验室检测、验证、核实，质量承诺要求可追溯。</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Ansi="黑体" w:cs="黑体"/>
          <w:bCs/>
          <w:kern w:val="2"/>
          <w:sz w:val="24"/>
          <w:szCs w:val="24"/>
        </w:rPr>
        <w:t>4.1.</w:t>
      </w:r>
      <w:r>
        <w:rPr>
          <w:rFonts w:hint="eastAsia" w:hAnsi="黑体" w:cs="黑体"/>
          <w:bCs/>
          <w:kern w:val="2"/>
          <w:sz w:val="24"/>
          <w:szCs w:val="24"/>
        </w:rPr>
        <w:t>5 可操作</w:t>
      </w:r>
      <w:r>
        <w:rPr>
          <w:rFonts w:hAnsi="黑体" w:cs="黑体"/>
          <w:bCs/>
          <w:kern w:val="2"/>
          <w:sz w:val="24"/>
          <w:szCs w:val="24"/>
        </w:rPr>
        <w:t>性原则</w:t>
      </w:r>
    </w:p>
    <w:p>
      <w:pPr>
        <w:adjustRightInd w:val="0"/>
        <w:snapToGrid w:val="0"/>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本标准起草过程中对</w:t>
      </w:r>
      <w:r>
        <w:rPr>
          <w:rFonts w:hint="eastAsia" w:ascii="宋体" w:hAnsi="宋体"/>
          <w:szCs w:val="21"/>
        </w:rPr>
        <w:t>欠压和过压保护</w:t>
      </w:r>
      <w:r>
        <w:rPr>
          <w:rFonts w:hint="eastAsia" w:ascii="宋体" w:hAnsi="宋体" w:cs="仿宋"/>
          <w:color w:val="000000"/>
          <w:spacing w:val="7"/>
          <w:sz w:val="24"/>
          <w:shd w:val="clear" w:color="auto" w:fill="FFFFFF"/>
        </w:rPr>
        <w:t>、</w:t>
      </w:r>
      <w:r>
        <w:rPr>
          <w:rFonts w:hint="eastAsia" w:ascii="宋体" w:hAnsi="宋体"/>
          <w:szCs w:val="21"/>
        </w:rPr>
        <w:t>工作电压</w:t>
      </w:r>
      <w:r>
        <w:rPr>
          <w:rFonts w:hint="eastAsia" w:ascii="宋体" w:hAnsi="宋体" w:cs="仿宋"/>
          <w:color w:val="000000"/>
          <w:spacing w:val="7"/>
          <w:sz w:val="24"/>
          <w:shd w:val="clear" w:color="auto" w:fill="FFFFFF"/>
        </w:rPr>
        <w:t>、</w:t>
      </w:r>
      <w:r>
        <w:rPr>
          <w:rFonts w:hint="eastAsia" w:ascii="宋体" w:hAnsi="宋体"/>
          <w:szCs w:val="21"/>
        </w:rPr>
        <w:t>整机内部杂</w:t>
      </w:r>
      <w:r>
        <w:rPr>
          <w:rFonts w:hint="eastAsia" w:ascii="宋体" w:hAnsi="宋体" w:cs="仿宋"/>
          <w:color w:val="000000"/>
          <w:spacing w:val="7"/>
          <w:sz w:val="24"/>
          <w:shd w:val="clear" w:color="auto" w:fill="FFFFFF"/>
        </w:rPr>
        <w:t>质含量、加速寿命等性能进行了综合评判，严格把关原材料控制，生产工艺自动化等实现了产品的批量稳定生产，并且做到产能最大利用率，不会造成质量过剩的情况发生。</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4.2  主要内容</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Ansi="黑体" w:cs="黑体"/>
          <w:bCs/>
          <w:kern w:val="2"/>
          <w:sz w:val="24"/>
          <w:szCs w:val="24"/>
        </w:rPr>
        <w:t>4.</w:t>
      </w:r>
      <w:r>
        <w:rPr>
          <w:rFonts w:hint="eastAsia" w:hAnsi="黑体" w:cs="黑体"/>
          <w:bCs/>
          <w:kern w:val="2"/>
          <w:sz w:val="24"/>
          <w:szCs w:val="24"/>
        </w:rPr>
        <w:t>2.1 标准名称和适用范围</w:t>
      </w:r>
    </w:p>
    <w:p>
      <w:pPr>
        <w:pStyle w:val="17"/>
        <w:spacing w:line="360" w:lineRule="auto"/>
        <w:ind w:firstLine="508"/>
        <w:rPr>
          <w:rFonts w:hAnsi="宋体" w:cs="仿宋"/>
          <w:color w:val="FF0000"/>
          <w:spacing w:val="7"/>
          <w:kern w:val="2"/>
          <w:sz w:val="24"/>
          <w:szCs w:val="24"/>
          <w:shd w:val="clear" w:color="auto" w:fill="FFFFFF"/>
        </w:rPr>
      </w:pPr>
      <w:r>
        <w:rPr>
          <w:rFonts w:hint="eastAsia" w:hAnsi="宋体" w:cs="仿宋"/>
          <w:color w:val="000000"/>
          <w:spacing w:val="7"/>
          <w:kern w:val="2"/>
          <w:sz w:val="24"/>
          <w:szCs w:val="24"/>
          <w:shd w:val="clear" w:color="auto" w:fill="FFFFFF"/>
        </w:rPr>
        <w:t>经过标准立项研讨、论证，标准名称为《</w:t>
      </w:r>
      <w:r>
        <w:rPr>
          <w:rFonts w:hint="eastAsia" w:hAnsi="宋体" w:cs="仿宋"/>
          <w:color w:val="000000"/>
          <w:spacing w:val="7"/>
          <w:kern w:val="2"/>
          <w:sz w:val="24"/>
          <w:szCs w:val="24"/>
          <w:shd w:val="clear" w:color="auto" w:fill="FFFFFF"/>
          <w:lang w:eastAsia="zh-CN"/>
        </w:rPr>
        <w:t>车载冰箱用全封闭型外转子直流电动机-压缩机</w:t>
      </w:r>
      <w:r>
        <w:rPr>
          <w:rFonts w:hint="eastAsia" w:hAnsi="宋体" w:cs="仿宋"/>
          <w:color w:val="000000"/>
          <w:spacing w:val="7"/>
          <w:kern w:val="2"/>
          <w:sz w:val="24"/>
          <w:szCs w:val="24"/>
          <w:shd w:val="clear" w:color="auto" w:fill="FFFFFF"/>
        </w:rPr>
        <w:t>》。</w:t>
      </w:r>
    </w:p>
    <w:p>
      <w:pPr>
        <w:pStyle w:val="17"/>
        <w:spacing w:line="360" w:lineRule="auto"/>
        <w:ind w:firstLine="508"/>
        <w:rPr>
          <w:rFonts w:hint="eastAsia" w:hAnsi="宋体" w:cs="仿宋"/>
          <w:color w:val="000000"/>
          <w:spacing w:val="7"/>
          <w:kern w:val="2"/>
          <w:sz w:val="24"/>
          <w:szCs w:val="24"/>
          <w:shd w:val="clear" w:color="auto" w:fill="FFFFFF"/>
        </w:rPr>
      </w:pPr>
      <w:r>
        <w:rPr>
          <w:rFonts w:hint="eastAsia" w:hAnsi="宋体" w:cs="仿宋"/>
          <w:color w:val="000000"/>
          <w:spacing w:val="7"/>
          <w:kern w:val="2"/>
          <w:sz w:val="24"/>
          <w:szCs w:val="24"/>
          <w:shd w:val="clear" w:color="auto" w:fill="FFFFFF"/>
        </w:rPr>
        <w:t>标准适用范围为：制冷剂为R134a、R290、R600a和</w:t>
      </w:r>
      <w:r>
        <w:rPr>
          <w:rFonts w:hint="eastAsia" w:hAnsi="宋体" w:cs="仿宋"/>
          <w:color w:val="000000"/>
          <w:spacing w:val="7"/>
          <w:kern w:val="2"/>
          <w:sz w:val="24"/>
          <w:szCs w:val="24"/>
          <w:shd w:val="clear" w:color="auto" w:fill="FFFFFF"/>
          <w:lang w:eastAsia="zh-CN"/>
        </w:rPr>
        <w:t>R1234yf</w:t>
      </w:r>
      <w:r>
        <w:rPr>
          <w:rFonts w:hint="eastAsia" w:hAnsi="宋体" w:cs="仿宋"/>
          <w:color w:val="000000"/>
          <w:spacing w:val="7"/>
          <w:kern w:val="2"/>
          <w:sz w:val="24"/>
          <w:szCs w:val="24"/>
          <w:shd w:val="clear" w:color="auto" w:fill="FFFFFF"/>
        </w:rPr>
        <w:t>的</w:t>
      </w:r>
      <w:r>
        <w:rPr>
          <w:rFonts w:hint="eastAsia" w:hAnsi="宋体" w:cs="仿宋"/>
          <w:color w:val="000000"/>
          <w:spacing w:val="7"/>
          <w:kern w:val="2"/>
          <w:sz w:val="24"/>
          <w:szCs w:val="24"/>
          <w:shd w:val="clear" w:color="auto" w:fill="FFFFFF"/>
          <w:lang w:eastAsia="zh-CN"/>
        </w:rPr>
        <w:t>车载冰箱用全封闭型外转子直流电动机-压缩机</w:t>
      </w:r>
      <w:r>
        <w:rPr>
          <w:rFonts w:hint="eastAsia" w:hAnsi="宋体" w:cs="仿宋"/>
          <w:color w:val="000000"/>
          <w:spacing w:val="7"/>
          <w:kern w:val="2"/>
          <w:sz w:val="24"/>
          <w:szCs w:val="24"/>
          <w:shd w:val="clear" w:color="auto" w:fill="FFFFFF"/>
        </w:rPr>
        <w:t>。</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4.3  主要内容确定依据</w:t>
      </w:r>
    </w:p>
    <w:p>
      <w:pPr>
        <w:pStyle w:val="17"/>
        <w:ind w:firstLine="0" w:firstLineChars="0"/>
        <w:rPr>
          <w:rFonts w:ascii="黑体" w:hAnsi="黑体" w:eastAsia="黑体" w:cs="黑体"/>
          <w:bCs/>
          <w:kern w:val="2"/>
          <w:sz w:val="24"/>
          <w:szCs w:val="24"/>
        </w:rPr>
      </w:pPr>
      <w:r>
        <w:rPr>
          <w:rFonts w:hint="eastAsia" w:ascii="黑体" w:hAnsi="黑体" w:eastAsia="黑体" w:cs="黑体"/>
          <w:bCs/>
          <w:kern w:val="2"/>
          <w:sz w:val="24"/>
          <w:szCs w:val="24"/>
        </w:rPr>
        <w:t>4.3.1 基本要求</w:t>
      </w:r>
    </w:p>
    <w:p>
      <w:pPr>
        <w:pStyle w:val="19"/>
        <w:numPr>
          <w:ilvl w:val="0"/>
          <w:numId w:val="0"/>
        </w:numPr>
        <w:spacing w:before="0" w:beforeLines="0" w:after="0" w:afterLines="0" w:line="360" w:lineRule="auto"/>
        <w:ind w:firstLine="508" w:firstLineChars="200"/>
        <w:rPr>
          <w:rFonts w:ascii="宋体" w:hAnsi="宋体" w:eastAsia="宋体" w:cs="仿宋"/>
          <w:color w:val="000000"/>
          <w:spacing w:val="7"/>
          <w:kern w:val="2"/>
          <w:sz w:val="24"/>
          <w:szCs w:val="24"/>
          <w:shd w:val="clear" w:color="auto" w:fill="FFFFFF"/>
        </w:rPr>
      </w:pPr>
      <w:r>
        <w:rPr>
          <w:rFonts w:hint="eastAsia" w:ascii="宋体" w:hAnsi="宋体" w:eastAsia="宋体" w:cs="仿宋"/>
          <w:color w:val="000000"/>
          <w:spacing w:val="7"/>
          <w:kern w:val="2"/>
          <w:sz w:val="24"/>
          <w:szCs w:val="24"/>
          <w:shd w:val="clear" w:color="auto" w:fill="FFFFFF"/>
        </w:rPr>
        <w:t>主要以标准起草工作组调研结果为基础，按照“浙江制造”标准制订框架要求，结合行业的先进研发技术和生产技术等内容，增加了设计研发、原材料及部件，工艺与装备、检验检测等内容。</w:t>
      </w:r>
    </w:p>
    <w:p>
      <w:pPr>
        <w:pStyle w:val="17"/>
        <w:ind w:firstLine="0" w:firstLineChars="0"/>
        <w:rPr>
          <w:rFonts w:ascii="黑体" w:hAnsi="黑体" w:eastAsia="黑体" w:cs="黑体"/>
          <w:bCs/>
          <w:kern w:val="2"/>
          <w:sz w:val="24"/>
          <w:szCs w:val="24"/>
        </w:rPr>
      </w:pPr>
      <w:r>
        <w:rPr>
          <w:rFonts w:hint="eastAsia" w:ascii="黑体" w:hAnsi="黑体" w:eastAsia="黑体" w:cs="黑体"/>
          <w:bCs/>
          <w:kern w:val="2"/>
          <w:sz w:val="24"/>
          <w:szCs w:val="24"/>
        </w:rPr>
        <w:t>4.3.2 技术要求</w:t>
      </w:r>
    </w:p>
    <w:p>
      <w:pPr>
        <w:pStyle w:val="17"/>
        <w:spacing w:line="360" w:lineRule="auto"/>
        <w:ind w:firstLine="508"/>
        <w:rPr>
          <w:rFonts w:hint="eastAsia" w:hAnsi="宋体" w:cs="仿宋"/>
          <w:color w:val="000000"/>
          <w:spacing w:val="7"/>
          <w:kern w:val="2"/>
          <w:sz w:val="24"/>
          <w:szCs w:val="24"/>
          <w:shd w:val="clear" w:color="auto" w:fill="FFFFFF"/>
        </w:rPr>
      </w:pPr>
      <w:r>
        <w:rPr>
          <w:rFonts w:hint="eastAsia" w:hAnsi="宋体" w:cs="仿宋"/>
          <w:color w:val="000000"/>
          <w:spacing w:val="7"/>
          <w:kern w:val="2"/>
          <w:sz w:val="24"/>
          <w:szCs w:val="24"/>
          <w:shd w:val="clear" w:color="auto" w:fill="FFFFFF"/>
        </w:rPr>
        <w:t>标准中技术要求的主要项目确定来自于对应的国标</w:t>
      </w:r>
      <w:r>
        <w:rPr>
          <w:rFonts w:hint="eastAsia" w:hAnsi="宋体"/>
          <w:color w:val="000000"/>
          <w:sz w:val="24"/>
        </w:rPr>
        <w:t xml:space="preserve">GB/T 9098-2021 </w:t>
      </w:r>
      <w:r>
        <w:rPr>
          <w:rFonts w:hAnsi="宋体"/>
          <w:color w:val="000000"/>
          <w:sz w:val="24"/>
        </w:rPr>
        <w:t xml:space="preserve"> </w:t>
      </w:r>
      <w:r>
        <w:rPr>
          <w:rFonts w:hint="eastAsia" w:hAnsi="宋体"/>
          <w:color w:val="000000"/>
          <w:sz w:val="24"/>
        </w:rPr>
        <w:t>电冰箱用全封闭型电动机-压缩机</w:t>
      </w:r>
      <w:r>
        <w:rPr>
          <w:rFonts w:hint="eastAsia" w:hAnsi="宋体" w:cs="仿宋"/>
          <w:color w:val="000000"/>
          <w:spacing w:val="7"/>
          <w:kern w:val="2"/>
          <w:sz w:val="24"/>
          <w:szCs w:val="24"/>
          <w:shd w:val="clear" w:color="auto" w:fill="FFFFFF"/>
        </w:rPr>
        <w:t>，重点考虑</w:t>
      </w:r>
      <w:r>
        <w:rPr>
          <w:rFonts w:hint="eastAsia" w:hAnsi="宋体" w:cs="仿宋"/>
          <w:color w:val="000000"/>
          <w:spacing w:val="7"/>
          <w:kern w:val="2"/>
          <w:sz w:val="24"/>
          <w:szCs w:val="24"/>
          <w:shd w:val="clear" w:color="auto" w:fill="FFFFFF"/>
          <w:lang w:val="en-US" w:eastAsia="zh-CN"/>
        </w:rPr>
        <w:t>车载冰箱主机厂</w:t>
      </w:r>
      <w:r>
        <w:rPr>
          <w:rFonts w:hint="eastAsia" w:hAnsi="宋体" w:cs="仿宋"/>
          <w:color w:val="000000"/>
          <w:spacing w:val="7"/>
          <w:kern w:val="2"/>
          <w:sz w:val="24"/>
          <w:szCs w:val="24"/>
          <w:shd w:val="clear" w:color="auto" w:fill="FFFFFF"/>
        </w:rPr>
        <w:t>顾客的技术需求，结合生产企业和国内同行业产品的特点以及实用性。同时，充分遵循了浙江制造团体标准作为包含产品全生命周期的综合性团体标准的理念进行编制，主要提升了</w:t>
      </w:r>
      <w:r>
        <w:rPr>
          <w:rFonts w:hint="eastAsia" w:ascii="宋体" w:hAnsi="宋体" w:cs="仿宋"/>
          <w:color w:val="000000"/>
          <w:spacing w:val="7"/>
          <w:sz w:val="24"/>
          <w:shd w:val="clear" w:color="auto" w:fill="FFFFFF"/>
        </w:rPr>
        <w:t>欠压和过压保护、工作电压、整机内部杂质含量、加速寿命</w:t>
      </w:r>
      <w:r>
        <w:rPr>
          <w:rFonts w:hint="eastAsia" w:hAnsi="宋体" w:cs="仿宋"/>
          <w:color w:val="000000"/>
          <w:spacing w:val="7"/>
          <w:kern w:val="2"/>
          <w:sz w:val="24"/>
          <w:szCs w:val="24"/>
          <w:shd w:val="clear" w:color="auto" w:fill="FFFFFF"/>
        </w:rPr>
        <w:t>等要求。相关指标详见下表：</w:t>
      </w:r>
    </w:p>
    <w:p>
      <w:pPr>
        <w:pStyle w:val="17"/>
        <w:spacing w:line="360" w:lineRule="auto"/>
        <w:ind w:firstLine="508"/>
        <w:jc w:val="center"/>
        <w:rPr>
          <w:rFonts w:hint="default" w:hAnsi="宋体" w:eastAsia="宋体" w:cs="仿宋"/>
          <w:color w:val="000000"/>
          <w:spacing w:val="7"/>
          <w:kern w:val="2"/>
          <w:sz w:val="24"/>
          <w:szCs w:val="24"/>
          <w:shd w:val="clear" w:color="auto" w:fill="FFFFFF"/>
          <w:lang w:val="en-US" w:eastAsia="zh-CN"/>
        </w:rPr>
      </w:pPr>
      <w:r>
        <w:rPr>
          <w:rFonts w:hint="eastAsia" w:hAnsi="宋体" w:cs="仿宋"/>
          <w:color w:val="000000"/>
          <w:spacing w:val="7"/>
          <w:kern w:val="2"/>
          <w:sz w:val="24"/>
          <w:szCs w:val="24"/>
          <w:shd w:val="clear" w:color="auto" w:fill="FFFFFF"/>
          <w:lang w:val="en-US" w:eastAsia="zh-CN"/>
        </w:rPr>
        <w:t>表2 主要技术指标对照及依据</w:t>
      </w:r>
    </w:p>
    <w:tbl>
      <w:tblPr>
        <w:tblStyle w:val="9"/>
        <w:tblW w:w="487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429"/>
        <w:gridCol w:w="1004"/>
        <w:gridCol w:w="2072"/>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trPr>
        <w:tc>
          <w:tcPr>
            <w:tcW w:w="373" w:type="pct"/>
            <w:noWrap/>
            <w:vAlign w:val="center"/>
          </w:tcPr>
          <w:p>
            <w:pPr>
              <w:jc w:val="center"/>
              <w:rPr>
                <w:rFonts w:ascii="宋体" w:hAnsi="宋体" w:cs="宋体"/>
                <w:sz w:val="18"/>
                <w:szCs w:val="18"/>
              </w:rPr>
            </w:pPr>
            <w:r>
              <w:rPr>
                <w:rFonts w:hint="eastAsia" w:ascii="宋体" w:hAnsi="宋体" w:cs="宋体"/>
                <w:sz w:val="18"/>
                <w:szCs w:val="18"/>
              </w:rPr>
              <w:t>序号</w:t>
            </w:r>
          </w:p>
        </w:tc>
        <w:tc>
          <w:tcPr>
            <w:tcW w:w="1460" w:type="pct"/>
            <w:vAlign w:val="center"/>
          </w:tcPr>
          <w:p>
            <w:pPr>
              <w:jc w:val="center"/>
              <w:rPr>
                <w:rFonts w:ascii="宋体" w:hAnsi="宋体" w:cs="宋体"/>
                <w:sz w:val="18"/>
                <w:szCs w:val="18"/>
              </w:rPr>
            </w:pPr>
            <w:r>
              <w:rPr>
                <w:rFonts w:hint="eastAsia" w:ascii="宋体" w:hAnsi="宋体" w:cs="宋体"/>
                <w:sz w:val="18"/>
                <w:szCs w:val="18"/>
              </w:rPr>
              <w:t>项目</w:t>
            </w:r>
          </w:p>
        </w:tc>
        <w:tc>
          <w:tcPr>
            <w:tcW w:w="603" w:type="pct"/>
            <w:noWrap/>
            <w:vAlign w:val="center"/>
          </w:tcPr>
          <w:p>
            <w:pPr>
              <w:jc w:val="center"/>
              <w:rPr>
                <w:rFonts w:ascii="宋体" w:hAnsi="宋体" w:cs="宋体"/>
                <w:sz w:val="18"/>
                <w:szCs w:val="18"/>
              </w:rPr>
            </w:pPr>
            <w:r>
              <w:rPr>
                <w:rFonts w:hint="eastAsia" w:ascii="宋体" w:hAnsi="宋体" w:cs="宋体"/>
                <w:sz w:val="18"/>
                <w:szCs w:val="18"/>
              </w:rPr>
              <w:t>技术要求</w:t>
            </w:r>
          </w:p>
        </w:tc>
        <w:tc>
          <w:tcPr>
            <w:tcW w:w="1245" w:type="pct"/>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GB/T 9098-2021</w:t>
            </w:r>
          </w:p>
        </w:tc>
        <w:tc>
          <w:tcPr>
            <w:tcW w:w="1316" w:type="pct"/>
          </w:tcPr>
          <w:p>
            <w:pPr>
              <w:jc w:val="center"/>
              <w:rPr>
                <w:rFonts w:ascii="宋体" w:hAnsi="宋体" w:cs="宋体"/>
                <w:sz w:val="18"/>
                <w:szCs w:val="18"/>
              </w:rPr>
            </w:pPr>
            <w:r>
              <w:rPr>
                <w:rFonts w:hint="eastAsia" w:ascii="宋体" w:hAnsi="宋体" w:cs="宋体"/>
                <w:sz w:val="18"/>
                <w:szCs w:val="18"/>
              </w:rPr>
              <w:t>主要依据标准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73" w:type="pct"/>
            <w:noWrap/>
            <w:vAlign w:val="center"/>
          </w:tcPr>
          <w:p>
            <w:pPr>
              <w:jc w:val="center"/>
              <w:rPr>
                <w:rFonts w:ascii="宋体" w:hAnsi="宋体" w:cs="宋体"/>
                <w:sz w:val="18"/>
                <w:szCs w:val="18"/>
              </w:rPr>
            </w:pPr>
            <w:r>
              <w:rPr>
                <w:rFonts w:hint="eastAsia" w:ascii="宋体" w:hAnsi="宋体" w:cs="宋体"/>
                <w:sz w:val="18"/>
                <w:szCs w:val="18"/>
              </w:rPr>
              <w:t>1</w:t>
            </w:r>
          </w:p>
        </w:tc>
        <w:tc>
          <w:tcPr>
            <w:tcW w:w="1460" w:type="pct"/>
            <w:vAlign w:val="center"/>
          </w:tcPr>
          <w:p>
            <w:pPr>
              <w:pStyle w:val="7"/>
              <w:widowControl/>
              <w:jc w:val="center"/>
              <w:rPr>
                <w:rFonts w:ascii="宋体" w:hAnsi="宋体" w:cs="宋体"/>
                <w:sz w:val="18"/>
                <w:szCs w:val="18"/>
              </w:rPr>
            </w:pPr>
            <w:r>
              <w:rPr>
                <w:rFonts w:hint="eastAsia" w:hAnsi="宋体" w:cs="宋体"/>
                <w:sz w:val="18"/>
                <w:szCs w:val="18"/>
                <w:lang w:eastAsia="zh-Hans"/>
              </w:rPr>
              <w:t>控制器欠压和过压保护功能</w:t>
            </w:r>
          </w:p>
        </w:tc>
        <w:tc>
          <w:tcPr>
            <w:tcW w:w="603"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6.2.16</w:t>
            </w:r>
          </w:p>
        </w:tc>
        <w:tc>
          <w:tcPr>
            <w:tcW w:w="1245" w:type="pct"/>
          </w:tcPr>
          <w:p>
            <w:pPr>
              <w:jc w:val="center"/>
              <w:rPr>
                <w:rFonts w:ascii="宋体" w:hAnsi="宋体" w:cs="宋体"/>
                <w:sz w:val="18"/>
                <w:szCs w:val="18"/>
              </w:rPr>
            </w:pPr>
            <w:r>
              <w:rPr>
                <w:rFonts w:hint="eastAsia" w:ascii="宋体" w:hAnsi="宋体" w:cs="宋体"/>
                <w:sz w:val="18"/>
                <w:szCs w:val="18"/>
              </w:rPr>
              <w:t>无明确要求</w:t>
            </w:r>
          </w:p>
        </w:tc>
        <w:tc>
          <w:tcPr>
            <w:tcW w:w="1316" w:type="pct"/>
          </w:tcPr>
          <w:p>
            <w:pPr>
              <w:jc w:val="center"/>
              <w:rPr>
                <w:rFonts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73" w:type="pct"/>
            <w:noWrap/>
            <w:vAlign w:val="center"/>
          </w:tcPr>
          <w:p>
            <w:pPr>
              <w:jc w:val="center"/>
              <w:rPr>
                <w:rFonts w:ascii="宋体" w:hAnsi="宋体" w:cs="宋体"/>
                <w:sz w:val="18"/>
                <w:szCs w:val="18"/>
              </w:rPr>
            </w:pPr>
            <w:r>
              <w:rPr>
                <w:rFonts w:hint="eastAsia" w:ascii="宋体" w:hAnsi="宋体" w:cs="宋体"/>
                <w:sz w:val="18"/>
                <w:szCs w:val="18"/>
              </w:rPr>
              <w:t>2</w:t>
            </w:r>
          </w:p>
        </w:tc>
        <w:tc>
          <w:tcPr>
            <w:tcW w:w="1460" w:type="pct"/>
            <w:vAlign w:val="center"/>
          </w:tcPr>
          <w:p>
            <w:pPr>
              <w:pStyle w:val="7"/>
              <w:widowControl/>
              <w:jc w:val="center"/>
              <w:rPr>
                <w:rFonts w:hint="default" w:ascii="宋体" w:hAnsi="宋体" w:eastAsia="宋体" w:cs="宋体"/>
                <w:sz w:val="18"/>
                <w:szCs w:val="18"/>
                <w:lang w:val="en-US" w:eastAsia="zh-CN"/>
              </w:rPr>
            </w:pPr>
            <w:r>
              <w:rPr>
                <w:rFonts w:hint="eastAsia" w:hAnsi="宋体" w:cs="宋体"/>
                <w:sz w:val="18"/>
                <w:szCs w:val="18"/>
                <w:lang w:val="en-US" w:eastAsia="zh-CN"/>
              </w:rPr>
              <w:t>启动性能</w:t>
            </w:r>
          </w:p>
        </w:tc>
        <w:tc>
          <w:tcPr>
            <w:tcW w:w="603"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6.2.1</w:t>
            </w:r>
          </w:p>
        </w:tc>
        <w:tc>
          <w:tcPr>
            <w:tcW w:w="1245" w:type="pct"/>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5.3.2</w:t>
            </w:r>
          </w:p>
        </w:tc>
        <w:tc>
          <w:tcPr>
            <w:tcW w:w="1316" w:type="pct"/>
          </w:tcPr>
          <w:p>
            <w:pPr>
              <w:jc w:val="center"/>
              <w:rPr>
                <w:rFonts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ascii="宋体" w:hAnsi="宋体" w:cs="宋体"/>
                <w:sz w:val="18"/>
                <w:szCs w:val="18"/>
              </w:rPr>
            </w:pPr>
            <w:r>
              <w:rPr>
                <w:rFonts w:hint="eastAsia" w:ascii="宋体" w:hAnsi="宋体" w:cs="宋体"/>
                <w:sz w:val="18"/>
                <w:szCs w:val="18"/>
              </w:rPr>
              <w:t>3</w:t>
            </w:r>
          </w:p>
        </w:tc>
        <w:tc>
          <w:tcPr>
            <w:tcW w:w="1460" w:type="pct"/>
            <w:vAlign w:val="center"/>
          </w:tcPr>
          <w:p>
            <w:pPr>
              <w:widowControl/>
              <w:jc w:val="center"/>
              <w:rPr>
                <w:rFonts w:ascii="宋体" w:hAnsi="宋体" w:cs="宋体"/>
                <w:kern w:val="0"/>
                <w:sz w:val="18"/>
                <w:szCs w:val="18"/>
              </w:rPr>
            </w:pPr>
            <w:r>
              <w:rPr>
                <w:rFonts w:hint="eastAsia" w:ascii="宋体" w:hAnsi="宋体" w:cs="宋体"/>
                <w:sz w:val="18"/>
                <w:szCs w:val="18"/>
                <w:lang w:eastAsia="zh-Hans"/>
              </w:rPr>
              <w:t>工作电压</w:t>
            </w:r>
          </w:p>
        </w:tc>
        <w:tc>
          <w:tcPr>
            <w:tcW w:w="603"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6.2.3</w:t>
            </w:r>
          </w:p>
        </w:tc>
        <w:tc>
          <w:tcPr>
            <w:tcW w:w="1245" w:type="pct"/>
          </w:tcPr>
          <w:p>
            <w:pPr>
              <w:jc w:val="center"/>
              <w:rPr>
                <w:rFonts w:ascii="宋体" w:hAnsi="宋体" w:cs="宋体"/>
                <w:sz w:val="18"/>
                <w:szCs w:val="18"/>
              </w:rPr>
            </w:pPr>
            <w:r>
              <w:rPr>
                <w:rFonts w:hint="eastAsia" w:ascii="宋体" w:hAnsi="宋体" w:cs="宋体"/>
                <w:sz w:val="18"/>
                <w:szCs w:val="18"/>
              </w:rPr>
              <w:t>无明确要求</w:t>
            </w:r>
          </w:p>
        </w:tc>
        <w:tc>
          <w:tcPr>
            <w:tcW w:w="1316" w:type="pct"/>
          </w:tcPr>
          <w:p>
            <w:pPr>
              <w:jc w:val="center"/>
              <w:rPr>
                <w:rFonts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ascii="宋体" w:hAnsi="宋体" w:cs="宋体"/>
                <w:sz w:val="18"/>
                <w:szCs w:val="18"/>
              </w:rPr>
            </w:pPr>
            <w:r>
              <w:rPr>
                <w:rFonts w:hint="eastAsia" w:ascii="宋体" w:hAnsi="宋体" w:cs="宋体"/>
                <w:sz w:val="18"/>
                <w:szCs w:val="18"/>
              </w:rPr>
              <w:t>4</w:t>
            </w:r>
          </w:p>
        </w:tc>
        <w:tc>
          <w:tcPr>
            <w:tcW w:w="1460" w:type="pct"/>
            <w:vAlign w:val="center"/>
          </w:tcPr>
          <w:p>
            <w:pPr>
              <w:pStyle w:val="17"/>
              <w:ind w:firstLine="0" w:firstLineChars="0"/>
              <w:jc w:val="center"/>
              <w:rPr>
                <w:rFonts w:hAnsi="宋体" w:cs="宋体"/>
                <w:sz w:val="18"/>
                <w:szCs w:val="18"/>
              </w:rPr>
            </w:pPr>
            <w:r>
              <w:rPr>
                <w:rFonts w:hint="eastAsia" w:ascii="宋体" w:hAnsi="宋体" w:cs="宋体"/>
                <w:sz w:val="18"/>
                <w:szCs w:val="18"/>
                <w:lang w:eastAsia="zh-Hans"/>
              </w:rPr>
              <w:t>整机内部杂质含量</w:t>
            </w:r>
          </w:p>
        </w:tc>
        <w:tc>
          <w:tcPr>
            <w:tcW w:w="603"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6.2.8</w:t>
            </w:r>
          </w:p>
        </w:tc>
        <w:tc>
          <w:tcPr>
            <w:tcW w:w="1245" w:type="pct"/>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5.3.8</w:t>
            </w:r>
          </w:p>
        </w:tc>
        <w:tc>
          <w:tcPr>
            <w:tcW w:w="1316" w:type="pct"/>
          </w:tcPr>
          <w:p>
            <w:pPr>
              <w:jc w:val="center"/>
              <w:rPr>
                <w:rFonts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ascii="宋体" w:hAnsi="宋体" w:cs="宋体"/>
                <w:sz w:val="18"/>
                <w:szCs w:val="18"/>
              </w:rPr>
            </w:pPr>
            <w:r>
              <w:rPr>
                <w:rFonts w:hint="eastAsia" w:ascii="宋体" w:hAnsi="宋体" w:cs="宋体"/>
                <w:sz w:val="18"/>
                <w:szCs w:val="18"/>
              </w:rPr>
              <w:t>5</w:t>
            </w:r>
          </w:p>
        </w:tc>
        <w:tc>
          <w:tcPr>
            <w:tcW w:w="1460" w:type="pct"/>
            <w:vAlign w:val="center"/>
          </w:tcPr>
          <w:p>
            <w:pPr>
              <w:pStyle w:val="17"/>
              <w:ind w:firstLine="0" w:firstLineChars="0"/>
              <w:jc w:val="center"/>
              <w:rPr>
                <w:rFonts w:hint="eastAsia" w:hAnsi="宋体" w:eastAsia="宋体" w:cs="宋体"/>
                <w:sz w:val="18"/>
                <w:szCs w:val="18"/>
                <w:lang w:eastAsia="zh-CN"/>
              </w:rPr>
            </w:pPr>
            <w:r>
              <w:rPr>
                <w:rFonts w:hint="eastAsia" w:hAnsi="宋体" w:cs="宋体"/>
                <w:sz w:val="18"/>
                <w:szCs w:val="18"/>
                <w:lang w:val="en-US" w:eastAsia="zh-CN"/>
              </w:rPr>
              <w:t>加速寿命</w:t>
            </w:r>
          </w:p>
        </w:tc>
        <w:tc>
          <w:tcPr>
            <w:tcW w:w="603"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6.2.10</w:t>
            </w:r>
          </w:p>
        </w:tc>
        <w:tc>
          <w:tcPr>
            <w:tcW w:w="1245" w:type="pct"/>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5.3.10</w:t>
            </w:r>
          </w:p>
        </w:tc>
        <w:tc>
          <w:tcPr>
            <w:tcW w:w="1316" w:type="pct"/>
          </w:tcPr>
          <w:p>
            <w:pPr>
              <w:jc w:val="center"/>
              <w:rPr>
                <w:rFonts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460" w:type="pct"/>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高温</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6.2.11</w:t>
            </w:r>
          </w:p>
        </w:tc>
        <w:tc>
          <w:tcPr>
            <w:tcW w:w="1245" w:type="pct"/>
          </w:tcPr>
          <w:p>
            <w:pPr>
              <w:jc w:val="center"/>
              <w:rPr>
                <w:rFonts w:hint="default" w:ascii="宋体" w:hAnsi="宋体" w:cs="宋体"/>
                <w:sz w:val="18"/>
                <w:szCs w:val="18"/>
                <w:lang w:val="en-US" w:eastAsia="zh-CN"/>
              </w:rPr>
            </w:pPr>
            <w:r>
              <w:rPr>
                <w:rFonts w:hint="eastAsia" w:ascii="宋体" w:hAnsi="宋体" w:cs="宋体"/>
                <w:sz w:val="18"/>
                <w:szCs w:val="18"/>
              </w:rPr>
              <w:t>无明确要求</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460" w:type="pct"/>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振动</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6.2.5</w:t>
            </w:r>
          </w:p>
        </w:tc>
        <w:tc>
          <w:tcPr>
            <w:tcW w:w="1245" w:type="pct"/>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5.3.5</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460" w:type="pct"/>
            <w:vAlign w:val="center"/>
          </w:tcPr>
          <w:p>
            <w:pPr>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模拟运输</w:t>
            </w:r>
            <w:r>
              <w:rPr>
                <w:rFonts w:hint="eastAsia" w:ascii="宋体" w:hAnsi="宋体" w:cs="宋体"/>
                <w:kern w:val="0"/>
                <w:sz w:val="18"/>
                <w:szCs w:val="18"/>
                <w:lang w:val="en-US" w:eastAsia="zh-CN" w:bidi="ar-SA"/>
              </w:rPr>
              <w:t>试验</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6.2.13</w:t>
            </w:r>
          </w:p>
        </w:tc>
        <w:tc>
          <w:tcPr>
            <w:tcW w:w="1245" w:type="pct"/>
          </w:tcPr>
          <w:p>
            <w:pPr>
              <w:jc w:val="center"/>
              <w:rPr>
                <w:rFonts w:hint="eastAsia" w:ascii="宋体" w:hAnsi="宋体" w:cs="宋体"/>
                <w:sz w:val="18"/>
                <w:szCs w:val="18"/>
                <w:lang w:val="en-US" w:eastAsia="zh-CN"/>
              </w:rPr>
            </w:pPr>
            <w:r>
              <w:rPr>
                <w:rFonts w:hint="eastAsia" w:ascii="宋体" w:hAnsi="宋体" w:cs="宋体"/>
                <w:sz w:val="18"/>
                <w:szCs w:val="18"/>
              </w:rPr>
              <w:t>无明确要求</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460" w:type="pct"/>
            <w:vAlign w:val="center"/>
          </w:tcPr>
          <w:p>
            <w:pPr>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跌落滚动</w:t>
            </w:r>
            <w:r>
              <w:rPr>
                <w:rFonts w:hint="eastAsia" w:ascii="宋体" w:hAnsi="宋体" w:cs="宋体"/>
                <w:kern w:val="0"/>
                <w:sz w:val="18"/>
                <w:szCs w:val="18"/>
                <w:lang w:val="en-US" w:eastAsia="zh-CN" w:bidi="ar-SA"/>
              </w:rPr>
              <w:t>试验</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6.2.14</w:t>
            </w:r>
          </w:p>
        </w:tc>
        <w:tc>
          <w:tcPr>
            <w:tcW w:w="1245" w:type="pct"/>
          </w:tcPr>
          <w:p>
            <w:pPr>
              <w:jc w:val="center"/>
              <w:rPr>
                <w:rFonts w:hint="eastAsia" w:ascii="宋体" w:hAnsi="宋体" w:cs="宋体"/>
                <w:sz w:val="18"/>
                <w:szCs w:val="18"/>
                <w:lang w:val="en-US" w:eastAsia="zh-CN"/>
              </w:rPr>
            </w:pPr>
            <w:r>
              <w:rPr>
                <w:rFonts w:hint="eastAsia" w:ascii="宋体" w:hAnsi="宋体" w:cs="宋体"/>
                <w:sz w:val="18"/>
                <w:szCs w:val="18"/>
              </w:rPr>
              <w:t>无明确要求</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460" w:type="pct"/>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制冷性能</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6.2.2</w:t>
            </w:r>
          </w:p>
        </w:tc>
        <w:tc>
          <w:tcPr>
            <w:tcW w:w="1245" w:type="pct"/>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5.3.1</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1460" w:type="pct"/>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噪声</w:t>
            </w:r>
          </w:p>
        </w:tc>
        <w:tc>
          <w:tcPr>
            <w:tcW w:w="603" w:type="pct"/>
            <w:noWrap/>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6.2.4</w:t>
            </w:r>
          </w:p>
        </w:tc>
        <w:tc>
          <w:tcPr>
            <w:tcW w:w="1245" w:type="pct"/>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5.3.4</w:t>
            </w:r>
          </w:p>
        </w:tc>
        <w:tc>
          <w:tcPr>
            <w:tcW w:w="1316" w:type="pct"/>
          </w:tcPr>
          <w:p>
            <w:pPr>
              <w:jc w:val="center"/>
              <w:rPr>
                <w:rFonts w:hint="eastAsia" w:ascii="宋体" w:hAnsi="宋体" w:cs="宋体"/>
                <w:sz w:val="18"/>
                <w:szCs w:val="18"/>
              </w:rPr>
            </w:pPr>
            <w:r>
              <w:rPr>
                <w:rFonts w:hint="eastAsia" w:ascii="宋体" w:hAnsi="宋体" w:cs="宋体"/>
                <w:sz w:val="18"/>
                <w:szCs w:val="18"/>
              </w:rPr>
              <w:t>高端用户要求</w:t>
            </w:r>
          </w:p>
        </w:tc>
      </w:tr>
    </w:tbl>
    <w:p>
      <w:pPr>
        <w:pStyle w:val="17"/>
        <w:spacing w:line="360" w:lineRule="auto"/>
        <w:ind w:firstLine="0" w:firstLineChars="0"/>
        <w:rPr>
          <w:rFonts w:ascii="黑体" w:hAnsi="黑体" w:eastAsia="黑体" w:cs="黑体"/>
          <w:bCs/>
          <w:kern w:val="2"/>
          <w:sz w:val="24"/>
          <w:szCs w:val="24"/>
        </w:rPr>
      </w:pPr>
      <w:r>
        <w:rPr>
          <w:rFonts w:hint="eastAsia" w:ascii="黑体" w:hAnsi="黑体" w:eastAsia="黑体" w:cs="黑体"/>
          <w:bCs/>
          <w:kern w:val="2"/>
          <w:sz w:val="24"/>
          <w:szCs w:val="24"/>
        </w:rPr>
        <w:t>4.3.3 试验方法</w:t>
      </w:r>
    </w:p>
    <w:p>
      <w:pPr>
        <w:spacing w:line="360" w:lineRule="auto"/>
        <w:ind w:firstLine="508" w:firstLineChars="200"/>
        <w:rPr>
          <w:rFonts w:hint="eastAsia"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均明确了试验方法。</w:t>
      </w:r>
    </w:p>
    <w:p>
      <w:pPr>
        <w:spacing w:line="360" w:lineRule="auto"/>
        <w:ind w:firstLine="508" w:firstLineChars="200"/>
        <w:jc w:val="center"/>
        <w:rPr>
          <w:rFonts w:hint="eastAsia" w:ascii="宋体" w:hAnsi="宋体" w:cs="仿宋"/>
          <w:color w:val="000000"/>
          <w:spacing w:val="7"/>
          <w:sz w:val="24"/>
          <w:shd w:val="clear" w:color="auto" w:fill="FFFFFF"/>
          <w:lang w:val="en-US" w:eastAsia="zh-CN"/>
        </w:rPr>
      </w:pPr>
    </w:p>
    <w:p>
      <w:pPr>
        <w:spacing w:line="360" w:lineRule="auto"/>
        <w:ind w:firstLine="508" w:firstLineChars="200"/>
        <w:jc w:val="center"/>
        <w:rPr>
          <w:rFonts w:hint="eastAsia" w:ascii="宋体" w:hAnsi="宋体" w:cs="仿宋"/>
          <w:color w:val="000000"/>
          <w:spacing w:val="7"/>
          <w:sz w:val="24"/>
          <w:shd w:val="clear" w:color="auto" w:fill="FFFFFF"/>
          <w:lang w:val="en-US" w:eastAsia="zh-CN"/>
        </w:rPr>
      </w:pPr>
    </w:p>
    <w:p>
      <w:pPr>
        <w:spacing w:line="360" w:lineRule="auto"/>
        <w:ind w:firstLine="508" w:firstLineChars="200"/>
        <w:jc w:val="center"/>
        <w:rPr>
          <w:rFonts w:hint="default" w:ascii="宋体" w:hAnsi="宋体" w:eastAsia="宋体" w:cs="仿宋"/>
          <w:color w:val="000000"/>
          <w:spacing w:val="7"/>
          <w:sz w:val="24"/>
          <w:shd w:val="clear" w:color="auto" w:fill="FFFFFF"/>
          <w:lang w:val="en-US" w:eastAsia="zh-CN"/>
        </w:rPr>
      </w:pPr>
      <w:r>
        <w:rPr>
          <w:rFonts w:hint="eastAsia" w:ascii="宋体" w:hAnsi="宋体" w:cs="仿宋"/>
          <w:color w:val="000000"/>
          <w:spacing w:val="7"/>
          <w:sz w:val="24"/>
          <w:shd w:val="clear" w:color="auto" w:fill="FFFFFF"/>
          <w:lang w:val="en-US" w:eastAsia="zh-CN"/>
        </w:rPr>
        <w:t>表3 主要技术指标试验方法</w:t>
      </w:r>
    </w:p>
    <w:tbl>
      <w:tblPr>
        <w:tblStyle w:val="9"/>
        <w:tblW w:w="48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31"/>
        <w:gridCol w:w="987"/>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序号</w:t>
            </w:r>
          </w:p>
        </w:tc>
        <w:tc>
          <w:tcPr>
            <w:tcW w:w="1459" w:type="pct"/>
            <w:vAlign w:val="center"/>
          </w:tcPr>
          <w:p>
            <w:pPr>
              <w:jc w:val="center"/>
              <w:rPr>
                <w:rFonts w:ascii="宋体" w:hAnsi="宋体" w:cs="宋体"/>
                <w:sz w:val="18"/>
                <w:szCs w:val="18"/>
              </w:rPr>
            </w:pPr>
            <w:r>
              <w:rPr>
                <w:rFonts w:hint="eastAsia" w:ascii="宋体" w:hAnsi="宋体" w:cs="宋体"/>
                <w:sz w:val="18"/>
                <w:szCs w:val="18"/>
              </w:rPr>
              <w:t>项目</w:t>
            </w:r>
          </w:p>
        </w:tc>
        <w:tc>
          <w:tcPr>
            <w:tcW w:w="592" w:type="pct"/>
            <w:noWrap/>
            <w:vAlign w:val="center"/>
          </w:tcPr>
          <w:p>
            <w:pPr>
              <w:jc w:val="center"/>
              <w:rPr>
                <w:rFonts w:ascii="宋体" w:hAnsi="宋体" w:cs="宋体"/>
                <w:sz w:val="18"/>
                <w:szCs w:val="18"/>
              </w:rPr>
            </w:pPr>
            <w:r>
              <w:rPr>
                <w:rFonts w:hint="eastAsia" w:ascii="宋体" w:hAnsi="宋体" w:cs="宋体"/>
                <w:sz w:val="18"/>
                <w:szCs w:val="18"/>
              </w:rPr>
              <w:t>技术要求</w:t>
            </w:r>
          </w:p>
        </w:tc>
        <w:tc>
          <w:tcPr>
            <w:tcW w:w="2576" w:type="pct"/>
            <w:vAlign w:val="center"/>
          </w:tcPr>
          <w:p>
            <w:pPr>
              <w:jc w:val="center"/>
              <w:rPr>
                <w:rFonts w:ascii="宋体" w:hAnsi="宋体" w:cs="宋体"/>
                <w:sz w:val="18"/>
                <w:szCs w:val="18"/>
              </w:rPr>
            </w:pPr>
            <w:r>
              <w:rPr>
                <w:rFonts w:hint="eastAsia" w:ascii="宋体" w:hAnsi="宋体" w:cs="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1</w:t>
            </w:r>
          </w:p>
        </w:tc>
        <w:tc>
          <w:tcPr>
            <w:tcW w:w="1459" w:type="pct"/>
            <w:vAlign w:val="center"/>
          </w:tcPr>
          <w:p>
            <w:pPr>
              <w:pStyle w:val="7"/>
              <w:widowControl/>
              <w:jc w:val="center"/>
              <w:rPr>
                <w:rFonts w:ascii="宋体" w:hAnsi="宋体" w:cs="宋体"/>
                <w:sz w:val="18"/>
                <w:szCs w:val="18"/>
              </w:rPr>
            </w:pPr>
            <w:r>
              <w:rPr>
                <w:rFonts w:hint="eastAsia" w:hAnsi="宋体" w:cs="宋体"/>
                <w:sz w:val="18"/>
                <w:szCs w:val="18"/>
                <w:lang w:eastAsia="zh-Hans"/>
              </w:rPr>
              <w:t>控制器欠压和过压保护功能</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6.2.16</w:t>
            </w:r>
          </w:p>
        </w:tc>
        <w:tc>
          <w:tcPr>
            <w:tcW w:w="2576" w:type="pct"/>
            <w:vAlign w:val="center"/>
          </w:tcPr>
          <w:p>
            <w:pPr>
              <w:jc w:val="center"/>
              <w:rPr>
                <w:rFonts w:ascii="宋体" w:hAnsi="宋体" w:cs="宋体"/>
                <w:sz w:val="18"/>
                <w:szCs w:val="18"/>
              </w:rPr>
            </w:pPr>
            <w:r>
              <w:rPr>
                <w:rFonts w:hint="eastAsia" w:ascii="宋体" w:hAnsi="宋体" w:cs="宋体"/>
                <w:sz w:val="18"/>
                <w:szCs w:val="18"/>
              </w:rPr>
              <w:t>按GB/T 9098—2021的规定执行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2</w:t>
            </w:r>
          </w:p>
        </w:tc>
        <w:tc>
          <w:tcPr>
            <w:tcW w:w="1459" w:type="pct"/>
            <w:vAlign w:val="center"/>
          </w:tcPr>
          <w:p>
            <w:pPr>
              <w:pStyle w:val="7"/>
              <w:widowControl/>
              <w:jc w:val="center"/>
              <w:rPr>
                <w:rFonts w:ascii="宋体" w:hAnsi="宋体" w:cs="宋体"/>
                <w:sz w:val="18"/>
                <w:szCs w:val="18"/>
              </w:rPr>
            </w:pPr>
            <w:r>
              <w:rPr>
                <w:rFonts w:hint="eastAsia" w:hAnsi="宋体" w:cs="宋体"/>
                <w:sz w:val="18"/>
                <w:szCs w:val="18"/>
                <w:lang w:val="en-US" w:eastAsia="zh-CN"/>
              </w:rPr>
              <w:t>启动性能</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w:t>
            </w:r>
          </w:p>
        </w:tc>
        <w:tc>
          <w:tcPr>
            <w:tcW w:w="2576" w:type="pct"/>
            <w:vAlign w:val="center"/>
          </w:tcPr>
          <w:p>
            <w:pPr>
              <w:jc w:val="center"/>
              <w:rPr>
                <w:rFonts w:ascii="宋体" w:hAnsi="宋体" w:cs="宋体"/>
                <w:sz w:val="18"/>
                <w:szCs w:val="18"/>
              </w:rPr>
            </w:pPr>
            <w:r>
              <w:rPr>
                <w:rFonts w:hint="eastAsia" w:ascii="宋体" w:hAnsi="宋体" w:cs="宋体"/>
                <w:sz w:val="18"/>
                <w:szCs w:val="18"/>
              </w:rPr>
              <w:t>按GB/T 9098—2021的规定执行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3</w:t>
            </w:r>
          </w:p>
        </w:tc>
        <w:tc>
          <w:tcPr>
            <w:tcW w:w="1459" w:type="pct"/>
            <w:vAlign w:val="center"/>
          </w:tcPr>
          <w:p>
            <w:pPr>
              <w:widowControl/>
              <w:jc w:val="center"/>
              <w:rPr>
                <w:rFonts w:ascii="宋体" w:hAnsi="宋体" w:cs="宋体"/>
                <w:kern w:val="0"/>
                <w:sz w:val="18"/>
                <w:szCs w:val="18"/>
              </w:rPr>
            </w:pPr>
            <w:r>
              <w:rPr>
                <w:rFonts w:hint="eastAsia" w:ascii="宋体" w:hAnsi="宋体" w:cs="宋体"/>
                <w:sz w:val="18"/>
                <w:szCs w:val="18"/>
                <w:lang w:eastAsia="zh-Hans"/>
              </w:rPr>
              <w:t>工作电压</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6.2.3</w:t>
            </w:r>
          </w:p>
        </w:tc>
        <w:tc>
          <w:tcPr>
            <w:tcW w:w="2576" w:type="pct"/>
            <w:vAlign w:val="center"/>
          </w:tcPr>
          <w:p>
            <w:pPr>
              <w:jc w:val="center"/>
              <w:rPr>
                <w:rFonts w:ascii="宋体" w:hAnsi="宋体" w:cs="宋体"/>
                <w:sz w:val="18"/>
                <w:szCs w:val="18"/>
              </w:rPr>
            </w:pPr>
            <w:r>
              <w:rPr>
                <w:rFonts w:hint="eastAsia" w:ascii="宋体" w:hAnsi="宋体" w:cs="宋体"/>
                <w:sz w:val="18"/>
                <w:szCs w:val="18"/>
              </w:rPr>
              <w:t>按GB/T 9098—2021的规定执行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4</w:t>
            </w:r>
          </w:p>
        </w:tc>
        <w:tc>
          <w:tcPr>
            <w:tcW w:w="1459" w:type="pct"/>
            <w:vAlign w:val="center"/>
          </w:tcPr>
          <w:p>
            <w:pPr>
              <w:pStyle w:val="17"/>
              <w:ind w:firstLine="0" w:firstLineChars="0"/>
              <w:jc w:val="center"/>
              <w:rPr>
                <w:rFonts w:hAnsi="宋体" w:cs="宋体"/>
                <w:sz w:val="18"/>
                <w:szCs w:val="18"/>
              </w:rPr>
            </w:pPr>
            <w:r>
              <w:rPr>
                <w:rFonts w:hint="eastAsia" w:ascii="宋体" w:hAnsi="宋体" w:cs="宋体"/>
                <w:sz w:val="18"/>
                <w:szCs w:val="18"/>
                <w:lang w:eastAsia="zh-Hans"/>
              </w:rPr>
              <w:t>整机内部杂质含量</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6.2.8</w:t>
            </w:r>
          </w:p>
        </w:tc>
        <w:tc>
          <w:tcPr>
            <w:tcW w:w="2576" w:type="pct"/>
            <w:vAlign w:val="center"/>
          </w:tcPr>
          <w:p>
            <w:pPr>
              <w:jc w:val="center"/>
              <w:rPr>
                <w:rFonts w:ascii="宋体" w:hAnsi="宋体" w:cs="宋体"/>
                <w:sz w:val="18"/>
                <w:szCs w:val="18"/>
              </w:rPr>
            </w:pPr>
            <w:r>
              <w:rPr>
                <w:rFonts w:hint="eastAsia" w:ascii="宋体" w:hAnsi="宋体" w:cs="宋体"/>
                <w:sz w:val="18"/>
                <w:szCs w:val="18"/>
              </w:rPr>
              <w:t>按GB/T4074.5的规定执行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ascii="宋体" w:hAnsi="宋体" w:cs="宋体"/>
                <w:sz w:val="18"/>
                <w:szCs w:val="18"/>
              </w:rPr>
            </w:pPr>
            <w:r>
              <w:rPr>
                <w:rFonts w:hint="eastAsia" w:ascii="宋体" w:hAnsi="宋体" w:cs="宋体"/>
                <w:sz w:val="18"/>
                <w:szCs w:val="18"/>
              </w:rPr>
              <w:t>5</w:t>
            </w:r>
          </w:p>
        </w:tc>
        <w:tc>
          <w:tcPr>
            <w:tcW w:w="1459" w:type="pct"/>
            <w:vAlign w:val="center"/>
          </w:tcPr>
          <w:p>
            <w:pPr>
              <w:pStyle w:val="17"/>
              <w:ind w:firstLine="0" w:firstLineChars="0"/>
              <w:jc w:val="center"/>
              <w:rPr>
                <w:rFonts w:hAnsi="宋体" w:cs="宋体"/>
                <w:sz w:val="18"/>
                <w:szCs w:val="18"/>
              </w:rPr>
            </w:pPr>
            <w:r>
              <w:rPr>
                <w:rFonts w:hint="eastAsia" w:hAnsi="宋体" w:cs="宋体"/>
                <w:sz w:val="18"/>
                <w:szCs w:val="18"/>
                <w:lang w:val="en-US" w:eastAsia="zh-CN"/>
              </w:rPr>
              <w:t>加速寿命</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6.2.10</w:t>
            </w:r>
          </w:p>
        </w:tc>
        <w:tc>
          <w:tcPr>
            <w:tcW w:w="2576" w:type="pct"/>
            <w:vAlign w:val="center"/>
          </w:tcPr>
          <w:p>
            <w:pPr>
              <w:jc w:val="center"/>
              <w:rPr>
                <w:rFonts w:ascii="宋体" w:hAnsi="宋体" w:cs="宋体"/>
                <w:sz w:val="18"/>
                <w:szCs w:val="18"/>
              </w:rPr>
            </w:pPr>
            <w:r>
              <w:rPr>
                <w:rFonts w:hint="eastAsia" w:ascii="宋体" w:hAnsi="宋体" w:cs="宋体"/>
                <w:sz w:val="18"/>
                <w:szCs w:val="18"/>
              </w:rPr>
              <w:t>按GB/T4074.5的规定执行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459" w:type="pct"/>
            <w:vAlign w:val="center"/>
          </w:tcPr>
          <w:p>
            <w:pPr>
              <w:jc w:val="center"/>
              <w:rPr>
                <w:rFonts w:hint="eastAsia" w:hAnsi="宋体" w:cs="宋体"/>
                <w:sz w:val="18"/>
                <w:szCs w:val="18"/>
              </w:rPr>
            </w:pPr>
            <w:r>
              <w:rPr>
                <w:rFonts w:hint="eastAsia" w:ascii="宋体" w:hAnsi="宋体" w:eastAsia="宋体" w:cs="宋体"/>
                <w:kern w:val="0"/>
                <w:sz w:val="18"/>
                <w:szCs w:val="18"/>
                <w:lang w:val="en-US" w:eastAsia="zh-CN" w:bidi="ar-SA"/>
              </w:rPr>
              <w:t>高温</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6.2.11</w:t>
            </w:r>
          </w:p>
        </w:tc>
        <w:tc>
          <w:tcPr>
            <w:tcW w:w="2576" w:type="pc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见表4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459" w:type="pct"/>
            <w:vAlign w:val="center"/>
          </w:tcPr>
          <w:p>
            <w:pPr>
              <w:jc w:val="center"/>
              <w:rPr>
                <w:rFonts w:hint="eastAsia" w:hAnsi="宋体" w:cs="宋体"/>
                <w:sz w:val="18"/>
                <w:szCs w:val="18"/>
              </w:rPr>
            </w:pPr>
            <w:r>
              <w:rPr>
                <w:rFonts w:hint="eastAsia" w:ascii="宋体" w:hAnsi="宋体" w:eastAsia="宋体" w:cs="宋体"/>
                <w:kern w:val="0"/>
                <w:sz w:val="18"/>
                <w:szCs w:val="18"/>
                <w:lang w:val="en-US" w:eastAsia="zh-CN" w:bidi="ar-SA"/>
              </w:rPr>
              <w:t>振动</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6.2.5</w:t>
            </w:r>
          </w:p>
        </w:tc>
        <w:tc>
          <w:tcPr>
            <w:tcW w:w="2576" w:type="pc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rPr>
              <w:t>按GB/T 9098—2021的规定执行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459" w:type="pct"/>
            <w:vAlign w:val="center"/>
          </w:tcPr>
          <w:p>
            <w:pPr>
              <w:jc w:val="center"/>
              <w:rPr>
                <w:rFonts w:hint="default" w:hAnsi="宋体" w:cs="宋体"/>
                <w:sz w:val="18"/>
                <w:szCs w:val="18"/>
                <w:lang w:val="en-US"/>
              </w:rPr>
            </w:pPr>
            <w:r>
              <w:rPr>
                <w:rFonts w:hint="eastAsia" w:ascii="宋体" w:hAnsi="宋体" w:eastAsia="宋体" w:cs="宋体"/>
                <w:kern w:val="0"/>
                <w:sz w:val="18"/>
                <w:szCs w:val="18"/>
                <w:lang w:val="en-US" w:eastAsia="zh-CN" w:bidi="ar-SA"/>
              </w:rPr>
              <w:t>模拟运输</w:t>
            </w:r>
            <w:r>
              <w:rPr>
                <w:rFonts w:hint="eastAsia" w:ascii="宋体" w:hAnsi="宋体" w:cs="宋体"/>
                <w:kern w:val="0"/>
                <w:sz w:val="18"/>
                <w:szCs w:val="18"/>
                <w:lang w:val="en-US" w:eastAsia="zh-CN" w:bidi="ar-SA"/>
              </w:rPr>
              <w:t>试验</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6.2.13</w:t>
            </w:r>
          </w:p>
        </w:tc>
        <w:tc>
          <w:tcPr>
            <w:tcW w:w="2576" w:type="pct"/>
            <w:vAlign w:val="center"/>
          </w:tcPr>
          <w:p>
            <w:pPr>
              <w:jc w:val="center"/>
              <w:rPr>
                <w:rFonts w:hint="eastAsia" w:ascii="宋体" w:hAnsi="宋体" w:cs="宋体"/>
                <w:sz w:val="18"/>
                <w:szCs w:val="18"/>
              </w:rPr>
            </w:pPr>
            <w:r>
              <w:rPr>
                <w:rFonts w:hint="eastAsia" w:ascii="宋体" w:hAnsi="宋体" w:cs="宋体"/>
                <w:sz w:val="18"/>
                <w:szCs w:val="18"/>
              </w:rPr>
              <w:t>按GB/T 4857.23—2021的规定执行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1459" w:type="pct"/>
            <w:vAlign w:val="center"/>
          </w:tcPr>
          <w:p>
            <w:pPr>
              <w:jc w:val="center"/>
              <w:rPr>
                <w:rFonts w:hint="default" w:hAnsi="宋体" w:cs="宋体"/>
                <w:sz w:val="18"/>
                <w:szCs w:val="18"/>
                <w:lang w:val="en-US"/>
              </w:rPr>
            </w:pPr>
            <w:r>
              <w:rPr>
                <w:rFonts w:hint="eastAsia" w:ascii="宋体" w:hAnsi="宋体" w:eastAsia="宋体" w:cs="宋体"/>
                <w:kern w:val="0"/>
                <w:sz w:val="18"/>
                <w:szCs w:val="18"/>
                <w:lang w:val="en-US" w:eastAsia="zh-CN" w:bidi="ar-SA"/>
              </w:rPr>
              <w:t>跌落滚动</w:t>
            </w:r>
            <w:r>
              <w:rPr>
                <w:rFonts w:hint="eastAsia" w:ascii="宋体" w:hAnsi="宋体" w:cs="宋体"/>
                <w:kern w:val="0"/>
                <w:sz w:val="18"/>
                <w:szCs w:val="18"/>
                <w:lang w:val="en-US" w:eastAsia="zh-CN" w:bidi="ar-SA"/>
              </w:rPr>
              <w:t>试验</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6.2.14</w:t>
            </w:r>
          </w:p>
        </w:tc>
        <w:tc>
          <w:tcPr>
            <w:tcW w:w="2576" w:type="pc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459" w:type="pct"/>
            <w:vAlign w:val="center"/>
          </w:tcPr>
          <w:p>
            <w:pPr>
              <w:jc w:val="center"/>
              <w:rPr>
                <w:rFonts w:hint="eastAsia" w:hAnsi="宋体" w:cs="宋体"/>
                <w:sz w:val="18"/>
                <w:szCs w:val="18"/>
              </w:rPr>
            </w:pPr>
            <w:r>
              <w:rPr>
                <w:rFonts w:hint="eastAsia" w:ascii="宋体" w:hAnsi="宋体" w:eastAsia="宋体" w:cs="宋体"/>
                <w:kern w:val="0"/>
                <w:sz w:val="18"/>
                <w:szCs w:val="18"/>
                <w:lang w:val="en-US" w:eastAsia="zh-CN" w:bidi="ar-SA"/>
              </w:rPr>
              <w:t>制冷性能</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6.2.2</w:t>
            </w:r>
          </w:p>
        </w:tc>
        <w:tc>
          <w:tcPr>
            <w:tcW w:w="2576" w:type="pct"/>
            <w:vAlign w:val="center"/>
          </w:tcPr>
          <w:p>
            <w:pPr>
              <w:jc w:val="center"/>
              <w:rPr>
                <w:rFonts w:hint="eastAsia" w:ascii="宋体" w:hAnsi="宋体" w:cs="宋体"/>
                <w:sz w:val="18"/>
                <w:szCs w:val="18"/>
              </w:rPr>
            </w:pPr>
            <w:r>
              <w:rPr>
                <w:rFonts w:hint="eastAsia" w:ascii="宋体" w:hAnsi="宋体" w:cs="宋体"/>
                <w:sz w:val="18"/>
                <w:szCs w:val="18"/>
              </w:rPr>
              <w:t>按GB/T 9098—2021的规定执行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71" w:type="pct"/>
            <w:noWrap/>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459" w:type="pct"/>
            <w:vAlign w:val="center"/>
          </w:tcPr>
          <w:p>
            <w:pPr>
              <w:jc w:val="center"/>
              <w:rPr>
                <w:rFonts w:hint="eastAsia" w:hAnsi="宋体" w:cs="宋体"/>
                <w:sz w:val="18"/>
                <w:szCs w:val="18"/>
              </w:rPr>
            </w:pPr>
            <w:r>
              <w:rPr>
                <w:rFonts w:hint="eastAsia" w:ascii="宋体" w:hAnsi="宋体" w:eastAsia="宋体" w:cs="宋体"/>
                <w:kern w:val="0"/>
                <w:sz w:val="18"/>
                <w:szCs w:val="18"/>
                <w:lang w:val="en-US" w:eastAsia="zh-CN" w:bidi="ar-SA"/>
              </w:rPr>
              <w:t>噪声</w:t>
            </w:r>
          </w:p>
        </w:tc>
        <w:tc>
          <w:tcPr>
            <w:tcW w:w="592" w:type="pct"/>
            <w:noWrap/>
            <w:vAlign w:val="center"/>
          </w:tcPr>
          <w:p>
            <w:pPr>
              <w:jc w:val="center"/>
              <w:rPr>
                <w:rFonts w:ascii="宋体" w:hAnsi="宋体" w:cs="宋体"/>
                <w:sz w:val="18"/>
                <w:szCs w:val="18"/>
              </w:rPr>
            </w:pPr>
            <w:r>
              <w:rPr>
                <w:rFonts w:hint="eastAsia" w:ascii="宋体" w:hAnsi="宋体" w:cs="宋体"/>
                <w:sz w:val="18"/>
                <w:szCs w:val="18"/>
                <w:lang w:val="en-US" w:eastAsia="zh-CN"/>
              </w:rPr>
              <w:t>6.2.4</w:t>
            </w:r>
          </w:p>
        </w:tc>
        <w:tc>
          <w:tcPr>
            <w:tcW w:w="2576" w:type="pct"/>
            <w:vAlign w:val="center"/>
          </w:tcPr>
          <w:p>
            <w:pPr>
              <w:jc w:val="center"/>
              <w:rPr>
                <w:rFonts w:hint="eastAsia" w:ascii="宋体" w:hAnsi="宋体" w:cs="宋体"/>
                <w:sz w:val="18"/>
                <w:szCs w:val="18"/>
              </w:rPr>
            </w:pPr>
            <w:r>
              <w:rPr>
                <w:rFonts w:hint="eastAsia" w:ascii="宋体" w:hAnsi="宋体" w:cs="宋体"/>
                <w:sz w:val="18"/>
                <w:szCs w:val="18"/>
              </w:rPr>
              <w:t>按GB/T 9098—2021的规定执行</w:t>
            </w:r>
          </w:p>
        </w:tc>
      </w:tr>
    </w:tbl>
    <w:p>
      <w:pPr>
        <w:pStyle w:val="17"/>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bCs/>
          <w:kern w:val="2"/>
          <w:sz w:val="24"/>
          <w:szCs w:val="24"/>
        </w:rPr>
      </w:pPr>
    </w:p>
    <w:p>
      <w:pPr>
        <w:spacing w:line="360" w:lineRule="auto"/>
        <w:ind w:firstLine="508" w:firstLineChars="200"/>
        <w:jc w:val="center"/>
        <w:rPr>
          <w:rFonts w:hint="default" w:ascii="宋体" w:hAnsi="宋体" w:cs="仿宋"/>
          <w:color w:val="000000"/>
          <w:spacing w:val="7"/>
          <w:sz w:val="24"/>
          <w:shd w:val="clear" w:color="auto" w:fill="FFFFFF"/>
          <w:lang w:val="en-US" w:eastAsia="zh-CN"/>
        </w:rPr>
      </w:pPr>
      <w:r>
        <w:rPr>
          <w:rFonts w:hint="eastAsia" w:ascii="宋体" w:hAnsi="宋体" w:cs="仿宋"/>
          <w:color w:val="000000"/>
          <w:spacing w:val="7"/>
          <w:sz w:val="24"/>
          <w:shd w:val="clear" w:color="auto" w:fill="FFFFFF"/>
          <w:lang w:val="en-US" w:eastAsia="zh-CN"/>
        </w:rPr>
        <w:t>表4 高温2 000 h磨损试验条件</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top w:val="single" w:color="auto" w:sz="8" w:space="0"/>
              <w:bottom w:val="single" w:color="auto" w:sz="8" w:space="0"/>
            </w:tcBorders>
            <w:noWrap w:val="0"/>
            <w:vAlign w:val="center"/>
          </w:tcPr>
          <w:p>
            <w:pPr>
              <w:pStyle w:val="17"/>
              <w:spacing w:before="120" w:after="120"/>
              <w:ind w:firstLine="0" w:firstLineChars="0"/>
              <w:jc w:val="center"/>
              <w:rPr>
                <w:rFonts w:hint="eastAsia"/>
                <w:sz w:val="18"/>
                <w:szCs w:val="18"/>
              </w:rPr>
            </w:pPr>
            <w:r>
              <w:rPr>
                <w:rFonts w:hint="eastAsia"/>
                <w:sz w:val="18"/>
                <w:szCs w:val="18"/>
              </w:rPr>
              <w:t>制冷剂</w:t>
            </w:r>
          </w:p>
        </w:tc>
        <w:tc>
          <w:tcPr>
            <w:tcW w:w="2392" w:type="dxa"/>
            <w:tcBorders>
              <w:top w:val="single" w:color="auto" w:sz="8" w:space="0"/>
              <w:bottom w:val="single" w:color="auto" w:sz="8" w:space="0"/>
            </w:tcBorders>
            <w:noWrap w:val="0"/>
            <w:vAlign w:val="center"/>
          </w:tcPr>
          <w:p>
            <w:pPr>
              <w:pStyle w:val="17"/>
              <w:spacing w:before="120" w:after="120"/>
              <w:ind w:firstLine="0" w:firstLineChars="0"/>
              <w:jc w:val="center"/>
              <w:rPr>
                <w:rFonts w:hint="eastAsia"/>
                <w:sz w:val="18"/>
                <w:szCs w:val="18"/>
              </w:rPr>
            </w:pPr>
            <w:r>
              <w:rPr>
                <w:rFonts w:hint="eastAsia"/>
                <w:sz w:val="18"/>
                <w:szCs w:val="18"/>
              </w:rPr>
              <w:t>排气压力（绝对压力）</w:t>
            </w:r>
          </w:p>
          <w:p>
            <w:pPr>
              <w:pStyle w:val="17"/>
              <w:spacing w:before="120" w:after="120"/>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17"/>
              <w:spacing w:before="120" w:after="120"/>
              <w:ind w:firstLine="0" w:firstLineChars="0"/>
              <w:jc w:val="center"/>
              <w:rPr>
                <w:rFonts w:hint="eastAsia"/>
                <w:sz w:val="18"/>
                <w:szCs w:val="18"/>
              </w:rPr>
            </w:pPr>
            <w:r>
              <w:rPr>
                <w:rFonts w:hint="eastAsia"/>
                <w:sz w:val="18"/>
                <w:szCs w:val="18"/>
              </w:rPr>
              <w:t>吸气压力（绝对压力）</w:t>
            </w:r>
          </w:p>
          <w:p>
            <w:pPr>
              <w:pStyle w:val="17"/>
              <w:spacing w:before="120" w:after="120"/>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17"/>
              <w:spacing w:before="120" w:after="120"/>
              <w:ind w:firstLine="0" w:firstLineChars="0"/>
              <w:jc w:val="center"/>
              <w:rPr>
                <w:rFonts w:hint="eastAsia"/>
                <w:sz w:val="18"/>
                <w:szCs w:val="18"/>
              </w:rPr>
            </w:pPr>
            <w:r>
              <w:rPr>
                <w:rFonts w:hint="eastAsia"/>
                <w:sz w:val="18"/>
                <w:szCs w:val="18"/>
              </w:rPr>
              <w:t>绕组温度</w:t>
            </w:r>
          </w:p>
          <w:p>
            <w:pPr>
              <w:pStyle w:val="17"/>
              <w:spacing w:before="120" w:after="120"/>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top w:val="single" w:color="auto" w:sz="8" w:space="0"/>
            </w:tcBorders>
            <w:noWrap w:val="0"/>
            <w:vAlign w:val="center"/>
          </w:tcPr>
          <w:p>
            <w:pPr>
              <w:jc w:val="center"/>
              <w:rPr>
                <w:rFonts w:hint="eastAsia" w:ascii="宋体" w:hAnsi="宋体" w:eastAsia="宋体"/>
                <w:sz w:val="18"/>
                <w:szCs w:val="18"/>
                <w:lang w:eastAsia="zh-CN"/>
              </w:rPr>
            </w:pPr>
            <w:r>
              <w:rPr>
                <w:rFonts w:ascii="宋体" w:hAnsi="宋体"/>
                <w:sz w:val="18"/>
                <w:szCs w:val="18"/>
              </w:rPr>
              <w:t>R134a/</w:t>
            </w:r>
            <w:r>
              <w:rPr>
                <w:rFonts w:hint="eastAsia" w:ascii="宋体" w:hAnsi="宋体"/>
                <w:sz w:val="18"/>
                <w:szCs w:val="18"/>
                <w:lang w:eastAsia="zh-CN"/>
              </w:rPr>
              <w:t>R1234yf</w:t>
            </w:r>
          </w:p>
        </w:tc>
        <w:tc>
          <w:tcPr>
            <w:tcW w:w="2392" w:type="dxa"/>
            <w:tcBorders>
              <w:top w:val="single" w:color="auto" w:sz="8" w:space="0"/>
            </w:tcBorders>
            <w:noWrap w:val="0"/>
            <w:vAlign w:val="top"/>
          </w:tcPr>
          <w:p>
            <w:pPr>
              <w:jc w:val="center"/>
              <w:rPr>
                <w:rFonts w:ascii="宋体" w:hAnsi="宋体"/>
                <w:sz w:val="18"/>
                <w:szCs w:val="18"/>
              </w:rPr>
            </w:pPr>
            <w:r>
              <w:rPr>
                <w:rFonts w:hint="eastAsia" w:ascii="宋体" w:hAnsi="宋体"/>
                <w:sz w:val="18"/>
                <w:szCs w:val="18"/>
              </w:rPr>
              <w:t>1.49</w:t>
            </w:r>
            <w:r>
              <w:rPr>
                <w:rFonts w:ascii="宋体" w:hAnsi="宋体"/>
                <w:sz w:val="18"/>
                <w:szCs w:val="18"/>
              </w:rPr>
              <w:t>±0.1</w:t>
            </w:r>
            <w:r>
              <w:rPr>
                <w:rFonts w:hint="eastAsia" w:ascii="宋体" w:hAnsi="宋体"/>
                <w:sz w:val="18"/>
                <w:szCs w:val="18"/>
              </w:rPr>
              <w:t>0</w:t>
            </w:r>
          </w:p>
        </w:tc>
        <w:tc>
          <w:tcPr>
            <w:tcW w:w="2393" w:type="dxa"/>
            <w:tcBorders>
              <w:top w:val="single" w:color="auto" w:sz="8" w:space="0"/>
            </w:tcBorders>
            <w:noWrap w:val="0"/>
            <w:vAlign w:val="top"/>
          </w:tcPr>
          <w:p>
            <w:pPr>
              <w:jc w:val="center"/>
              <w:rPr>
                <w:rFonts w:ascii="宋体" w:hAnsi="宋体"/>
                <w:sz w:val="18"/>
                <w:szCs w:val="18"/>
              </w:rPr>
            </w:pPr>
            <w:r>
              <w:rPr>
                <w:rFonts w:ascii="宋体" w:hAnsi="宋体"/>
                <w:sz w:val="18"/>
                <w:szCs w:val="18"/>
              </w:rPr>
              <w:t>0.20</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restart"/>
            <w:tcBorders>
              <w:top w:val="single" w:color="auto" w:sz="8" w:space="0"/>
            </w:tcBorders>
            <w:noWrap w:val="0"/>
            <w:vAlign w:val="center"/>
          </w:tcPr>
          <w:p>
            <w:pPr>
              <w:pStyle w:val="17"/>
              <w:spacing w:before="120" w:after="120"/>
              <w:ind w:firstLine="0" w:firstLineChars="0"/>
              <w:jc w:val="center"/>
              <w:rPr>
                <w:rFonts w:hint="eastAsia"/>
                <w:sz w:val="18"/>
                <w:szCs w:val="18"/>
              </w:rPr>
            </w:pPr>
            <w:r>
              <w:rPr>
                <w:rFonts w:hint="eastAsia"/>
                <w:sz w:val="18"/>
                <w:szCs w:val="18"/>
              </w:rPr>
              <w:t>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R600a</w:t>
            </w:r>
          </w:p>
        </w:tc>
        <w:tc>
          <w:tcPr>
            <w:tcW w:w="2392" w:type="dxa"/>
            <w:tcBorders>
              <w:bottom w:val="single" w:color="auto" w:sz="4" w:space="0"/>
            </w:tcBorders>
            <w:noWrap w:val="0"/>
            <w:vAlign w:val="top"/>
          </w:tcPr>
          <w:p>
            <w:pPr>
              <w:jc w:val="center"/>
              <w:rPr>
                <w:rFonts w:ascii="宋体" w:hAnsi="宋体"/>
                <w:sz w:val="18"/>
                <w:szCs w:val="18"/>
              </w:rPr>
            </w:pPr>
            <w:r>
              <w:rPr>
                <w:rFonts w:hint="eastAsia" w:ascii="宋体" w:hAnsi="宋体"/>
                <w:sz w:val="18"/>
                <w:szCs w:val="18"/>
              </w:rPr>
              <w:t>0.77</w:t>
            </w:r>
            <w:r>
              <w:rPr>
                <w:rFonts w:ascii="宋体" w:hAnsi="宋体"/>
                <w:sz w:val="18"/>
                <w:szCs w:val="18"/>
              </w:rPr>
              <w:t>±0.1</w:t>
            </w:r>
            <w:r>
              <w:rPr>
                <w:rFonts w:hint="eastAsia" w:ascii="宋体" w:hAnsi="宋体"/>
                <w:sz w:val="18"/>
                <w:szCs w:val="18"/>
              </w:rPr>
              <w:t>0</w:t>
            </w:r>
          </w:p>
        </w:tc>
        <w:tc>
          <w:tcPr>
            <w:tcW w:w="2393" w:type="dxa"/>
            <w:tcBorders>
              <w:bottom w:val="single" w:color="auto" w:sz="4" w:space="0"/>
            </w:tcBorders>
            <w:noWrap w:val="0"/>
            <w:vAlign w:val="top"/>
          </w:tcPr>
          <w:p>
            <w:pPr>
              <w:jc w:val="center"/>
              <w:rPr>
                <w:rFonts w:ascii="宋体" w:hAnsi="宋体"/>
                <w:sz w:val="18"/>
                <w:szCs w:val="18"/>
              </w:rPr>
            </w:pPr>
            <w:r>
              <w:rPr>
                <w:rFonts w:ascii="宋体" w:hAnsi="宋体"/>
                <w:sz w:val="18"/>
                <w:szCs w:val="18"/>
              </w:rPr>
              <w:t>0.11</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continue"/>
            <w:noWrap w:val="0"/>
            <w:vAlign w:val="top"/>
          </w:tcPr>
          <w:p>
            <w:pPr>
              <w:pStyle w:val="17"/>
              <w:spacing w:before="120" w:after="120"/>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R290</w:t>
            </w:r>
          </w:p>
        </w:tc>
        <w:tc>
          <w:tcPr>
            <w:tcW w:w="2392"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2.57±0.15</w:t>
            </w:r>
          </w:p>
        </w:tc>
        <w:tc>
          <w:tcPr>
            <w:tcW w:w="2393"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0.345±0.05</w:t>
            </w:r>
            <w:r>
              <w:rPr>
                <w:rFonts w:hint="eastAsia" w:ascii="宋体" w:hAnsi="宋体"/>
                <w:sz w:val="18"/>
                <w:szCs w:val="18"/>
              </w:rPr>
              <w:t>0</w:t>
            </w:r>
          </w:p>
        </w:tc>
        <w:tc>
          <w:tcPr>
            <w:tcW w:w="2393" w:type="dxa"/>
            <w:vMerge w:val="continue"/>
            <w:tcBorders>
              <w:bottom w:val="single" w:color="auto" w:sz="8" w:space="0"/>
            </w:tcBorders>
            <w:noWrap w:val="0"/>
            <w:vAlign w:val="top"/>
          </w:tcPr>
          <w:p>
            <w:pPr>
              <w:pStyle w:val="17"/>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4"/>
            <w:noWrap w:val="0"/>
            <w:vAlign w:val="top"/>
          </w:tcPr>
          <w:p>
            <w:pPr>
              <w:pStyle w:val="26"/>
              <w:rPr>
                <w:rFonts w:hint="eastAsia"/>
              </w:rPr>
            </w:pPr>
            <w:r>
              <w:rPr>
                <w:rFonts w:hint="eastAsia"/>
              </w:rPr>
              <w:t>对于采用其他制冷剂压缩机，排气压力为该制冷剂（55±5）℃对应的饱和压力，吸气压力为该制冷剂（-10±5）℃对应的饱和压力。</w:t>
            </w:r>
          </w:p>
        </w:tc>
      </w:tr>
    </w:tbl>
    <w:p>
      <w:pPr>
        <w:pStyle w:val="17"/>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bCs/>
          <w:kern w:val="2"/>
          <w:sz w:val="24"/>
          <w:szCs w:val="24"/>
        </w:rPr>
      </w:pPr>
    </w:p>
    <w:p>
      <w:pPr>
        <w:spacing w:line="360" w:lineRule="auto"/>
        <w:ind w:firstLine="508" w:firstLineChars="200"/>
        <w:jc w:val="center"/>
        <w:rPr>
          <w:rFonts w:hint="eastAsia" w:ascii="宋体" w:hAnsi="宋体" w:cs="仿宋"/>
          <w:color w:val="000000"/>
          <w:spacing w:val="7"/>
          <w:sz w:val="24"/>
          <w:shd w:val="clear" w:color="auto" w:fill="FFFFFF"/>
          <w:lang w:val="en-US" w:eastAsia="zh-CN"/>
        </w:rPr>
      </w:pPr>
      <w:r>
        <w:rPr>
          <w:rFonts w:hint="eastAsia" w:ascii="宋体" w:hAnsi="宋体" w:cs="仿宋"/>
          <w:color w:val="000000"/>
          <w:spacing w:val="7"/>
          <w:sz w:val="24"/>
          <w:shd w:val="clear" w:color="auto" w:fill="FFFFFF"/>
          <w:lang w:val="en-US" w:eastAsia="zh-CN"/>
        </w:rPr>
        <w:t>表5 跌落滚动试验高度选择</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96"/>
        <w:gridCol w:w="1196"/>
        <w:gridCol w:w="1196"/>
        <w:gridCol w:w="1196"/>
        <w:gridCol w:w="1196"/>
        <w:gridCol w:w="1197"/>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Borders>
              <w:top w:val="single" w:color="auto" w:sz="8" w:space="0"/>
              <w:bottom w:val="single" w:color="auto" w:sz="8" w:space="0"/>
            </w:tcBorders>
            <w:noWrap w:val="0"/>
            <w:vAlign w:val="center"/>
          </w:tcPr>
          <w:p>
            <w:pPr>
              <w:pStyle w:val="17"/>
              <w:ind w:firstLine="0" w:firstLineChars="0"/>
              <w:jc w:val="center"/>
              <w:rPr>
                <w:rFonts w:hint="eastAsia"/>
                <w:sz w:val="18"/>
                <w:szCs w:val="18"/>
              </w:rPr>
            </w:pPr>
            <w:r>
              <w:rPr>
                <w:rFonts w:hint="eastAsia"/>
                <w:sz w:val="18"/>
                <w:szCs w:val="18"/>
              </w:rPr>
              <w:t>重量/kg</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10～＜25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25～＜35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35～＜45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45～＜55</w:t>
            </w:r>
          </w:p>
        </w:tc>
        <w:tc>
          <w:tcPr>
            <w:tcW w:w="1197"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55～＜100</w:t>
            </w:r>
          </w:p>
        </w:tc>
        <w:tc>
          <w:tcPr>
            <w:tcW w:w="1197"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Borders>
              <w:top w:val="single" w:color="auto" w:sz="8" w:space="0"/>
              <w:bottom w:val="single" w:color="auto" w:sz="8" w:space="0"/>
            </w:tcBorders>
            <w:noWrap w:val="0"/>
            <w:vAlign w:val="center"/>
          </w:tcPr>
          <w:p>
            <w:pPr>
              <w:pStyle w:val="17"/>
              <w:ind w:firstLine="0" w:firstLineChars="0"/>
              <w:jc w:val="center"/>
              <w:rPr>
                <w:rFonts w:hint="eastAsia"/>
                <w:sz w:val="18"/>
                <w:szCs w:val="18"/>
              </w:rPr>
            </w:pPr>
            <w:r>
              <w:rPr>
                <w:rFonts w:hint="eastAsia"/>
                <w:sz w:val="18"/>
                <w:szCs w:val="18"/>
              </w:rPr>
              <w:t>高度/mm</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900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620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510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410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300</w:t>
            </w:r>
          </w:p>
        </w:tc>
        <w:tc>
          <w:tcPr>
            <w:tcW w:w="1197"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200</w:t>
            </w:r>
          </w:p>
        </w:tc>
        <w:tc>
          <w:tcPr>
            <w:tcW w:w="1197"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100</w:t>
            </w:r>
          </w:p>
        </w:tc>
      </w:tr>
    </w:tbl>
    <w:p>
      <w:pPr>
        <w:pStyle w:val="17"/>
        <w:spacing w:line="360" w:lineRule="auto"/>
        <w:ind w:firstLine="0" w:firstLineChars="0"/>
        <w:rPr>
          <w:rFonts w:ascii="黑体" w:hAnsi="黑体" w:eastAsia="黑体" w:cs="黑体"/>
          <w:bCs/>
          <w:kern w:val="2"/>
          <w:sz w:val="24"/>
          <w:szCs w:val="24"/>
        </w:rPr>
      </w:pPr>
      <w:r>
        <w:rPr>
          <w:rFonts w:hint="eastAsia" w:ascii="黑体" w:hAnsi="黑体" w:eastAsia="黑体" w:cs="黑体"/>
          <w:bCs/>
          <w:kern w:val="2"/>
          <w:sz w:val="24"/>
          <w:szCs w:val="24"/>
        </w:rPr>
        <w:t>4.3.4 检验规则</w:t>
      </w:r>
    </w:p>
    <w:p>
      <w:pPr>
        <w:spacing w:line="360" w:lineRule="auto"/>
        <w:ind w:firstLine="508" w:firstLineChars="200"/>
        <w:rPr>
          <w:rFonts w:ascii="宋体" w:hAnsi="宋体" w:cs="仿宋"/>
          <w:color w:val="000000"/>
          <w:spacing w:val="7"/>
          <w:sz w:val="24"/>
          <w:shd w:val="clear" w:color="auto" w:fill="FFFFFF"/>
        </w:rPr>
      </w:pPr>
      <w:r>
        <w:rPr>
          <w:rFonts w:hint="eastAsia" w:ascii="宋体" w:hAnsi="宋体" w:cs="仿宋"/>
          <w:color w:val="000000"/>
          <w:spacing w:val="7"/>
          <w:sz w:val="24"/>
          <w:shd w:val="clear" w:color="auto" w:fill="FFFFFF"/>
        </w:rPr>
        <w:t>标准规定了检查和验收、检验项目、抽样和检验结果的判定，与国家标准的检验规则基本保持一致，符合行业规则的一致性。</w:t>
      </w:r>
    </w:p>
    <w:p>
      <w:pPr>
        <w:pStyle w:val="17"/>
        <w:spacing w:line="360" w:lineRule="auto"/>
        <w:ind w:firstLine="0" w:firstLineChars="0"/>
        <w:rPr>
          <w:rFonts w:ascii="黑体" w:hAnsi="黑体" w:eastAsia="黑体" w:cs="黑体"/>
          <w:bCs/>
          <w:kern w:val="2"/>
          <w:sz w:val="24"/>
          <w:szCs w:val="24"/>
        </w:rPr>
      </w:pPr>
      <w:r>
        <w:rPr>
          <w:rFonts w:hint="eastAsia" w:ascii="黑体" w:hAnsi="黑体" w:eastAsia="黑体" w:cs="黑体"/>
          <w:bCs/>
          <w:kern w:val="2"/>
          <w:sz w:val="24"/>
          <w:szCs w:val="24"/>
        </w:rPr>
        <w:t>4.3.5 质量承诺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为体现“浙江制造”标准的“精诚服务”这一特点，标准研制工作组首先从产品的质保年限出发，提出了“在正常的运输、贮存和使用情况下，自交付客户之日起24个月内，因质量问题不能正常使用时候。制造商应负责免费修理或更换。”的承诺；同时为用户提供全方位的售后服务，客户在产品使用过程中出现任何问题，制造商接到客户电话或传真后应在12小时内响应，24小时内为客户提供解决方案，体现了服务的及时性和高效性。</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5  标准先进性体现</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 xml:space="preserve">5.1 </w:t>
      </w:r>
      <w:r>
        <w:rPr>
          <w:rFonts w:hint="eastAsia" w:ascii="黑体" w:hAnsi="黑体" w:eastAsia="黑体" w:cs="黑体"/>
          <w:bCs/>
          <w:sz w:val="24"/>
          <w:lang w:eastAsia="zh-CN"/>
        </w:rPr>
        <w:t>车载冰箱用全封闭型外转子直流电动机-压缩机</w:t>
      </w:r>
      <w:r>
        <w:rPr>
          <w:rFonts w:hint="eastAsia" w:ascii="黑体" w:hAnsi="黑体" w:eastAsia="黑体" w:cs="黑体"/>
          <w:bCs/>
          <w:sz w:val="24"/>
        </w:rPr>
        <w:t>先进性</w:t>
      </w:r>
    </w:p>
    <w:p>
      <w:pPr>
        <w:adjustRightInd w:val="0"/>
        <w:snapToGrid w:val="0"/>
        <w:spacing w:line="360" w:lineRule="auto"/>
        <w:ind w:firstLine="480" w:firstLineChars="200"/>
        <w:rPr>
          <w:rFonts w:ascii="宋体" w:hAnsi="宋体" w:cs="宋体"/>
          <w:kern w:val="0"/>
          <w:sz w:val="24"/>
        </w:rPr>
      </w:pPr>
      <w:r>
        <w:rPr>
          <w:rFonts w:hint="eastAsia" w:ascii="宋体" w:hAnsi="宋体" w:cs="宋体"/>
          <w:color w:val="000000"/>
          <w:sz w:val="24"/>
        </w:rPr>
        <w:t>本标准主要参考了</w:t>
      </w:r>
      <w:r>
        <w:rPr>
          <w:rFonts w:hint="eastAsia" w:ascii="宋体" w:hAnsi="宋体" w:cs="宋体"/>
          <w:color w:val="000000"/>
          <w:sz w:val="24"/>
          <w:lang w:eastAsia="zh-CN"/>
        </w:rPr>
        <w:t>GB/T 9098—2021  电冰箱用全封闭型电动机-压缩机</w:t>
      </w:r>
      <w:r>
        <w:rPr>
          <w:rFonts w:hint="eastAsia" w:ascii="宋体" w:hAnsi="宋体" w:cs="宋体"/>
          <w:color w:val="000000"/>
          <w:sz w:val="24"/>
        </w:rPr>
        <w:t>，</w:t>
      </w:r>
      <w:r>
        <w:rPr>
          <w:rFonts w:hint="eastAsia" w:ascii="宋体" w:hAnsi="宋体" w:cs="微软雅黑"/>
          <w:bCs/>
          <w:sz w:val="24"/>
        </w:rPr>
        <w:t>结合</w:t>
      </w:r>
      <w:r>
        <w:rPr>
          <w:rFonts w:hint="eastAsia" w:ascii="宋体" w:hAnsi="宋体" w:cs="宋体"/>
          <w:color w:val="000000"/>
          <w:sz w:val="24"/>
        </w:rPr>
        <w:t>本公司产品的情况进行反复检测数据分析和顾客反馈意见反馈研制，在性能指标上进行改进和提高。（具体对标和先进性情况见附件）。</w:t>
      </w:r>
    </w:p>
    <w:p>
      <w:pPr>
        <w:adjustRightInd w:val="0"/>
        <w:snapToGrid w:val="0"/>
        <w:spacing w:line="360" w:lineRule="auto"/>
        <w:ind w:firstLine="480" w:firstLineChars="200"/>
        <w:rPr>
          <w:rFonts w:ascii="宋体" w:hAnsi="宋体" w:cs="微软雅黑"/>
          <w:bCs/>
          <w:sz w:val="24"/>
        </w:rPr>
      </w:pPr>
      <w:r>
        <w:rPr>
          <w:rFonts w:hint="eastAsia" w:ascii="宋体" w:hAnsi="宋体" w:cs="微软雅黑"/>
          <w:bCs/>
          <w:sz w:val="24"/>
        </w:rPr>
        <w:t>从以下</w:t>
      </w:r>
      <w:r>
        <w:rPr>
          <w:rFonts w:hint="eastAsia" w:ascii="宋体" w:hAnsi="宋体" w:cs="微软雅黑"/>
          <w:bCs/>
          <w:sz w:val="24"/>
          <w:lang w:val="en-US" w:eastAsia="zh-CN"/>
        </w:rPr>
        <w:t>质量特</w:t>
      </w:r>
      <w:r>
        <w:rPr>
          <w:rFonts w:hint="eastAsia" w:ascii="宋体" w:hAnsi="宋体" w:cs="微软雅黑"/>
          <w:bCs/>
          <w:sz w:val="24"/>
        </w:rPr>
        <w:t>性方面</w:t>
      </w:r>
      <w:r>
        <w:rPr>
          <w:rFonts w:hint="eastAsia" w:ascii="宋体" w:hAnsi="宋体" w:cs="微软雅黑"/>
          <w:bCs/>
          <w:sz w:val="24"/>
          <w:lang w:val="en-US" w:eastAsia="zh-CN"/>
        </w:rPr>
        <w:t>的</w:t>
      </w:r>
      <w:r>
        <w:rPr>
          <w:rFonts w:hint="eastAsia" w:ascii="黑体" w:hAnsi="黑体" w:eastAsia="黑体" w:cs="黑体"/>
          <w:bCs/>
          <w:sz w:val="24"/>
        </w:rPr>
        <w:t>技术先进性</w:t>
      </w:r>
      <w:r>
        <w:rPr>
          <w:rFonts w:hint="eastAsia" w:ascii="宋体" w:hAnsi="宋体" w:cs="微软雅黑"/>
          <w:bCs/>
          <w:sz w:val="24"/>
        </w:rPr>
        <w:t>比较：</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5"/>
        <w:gridCol w:w="1370"/>
        <w:gridCol w:w="3139"/>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序号</w:t>
            </w:r>
          </w:p>
        </w:tc>
        <w:tc>
          <w:tcPr>
            <w:tcW w:w="822" w:type="pct"/>
            <w:tcMar>
              <w:top w:w="15" w:type="dxa"/>
              <w:left w:w="15" w:type="dxa"/>
              <w:bottom w:w="0" w:type="dxa"/>
              <w:right w:w="15" w:type="dxa"/>
            </w:tcMar>
            <w:vAlign w:val="center"/>
          </w:tcPr>
          <w:p>
            <w:pPr>
              <w:jc w:val="center"/>
              <w:rPr>
                <w:rFonts w:ascii="宋体" w:hAnsi="宋体"/>
                <w:szCs w:val="21"/>
              </w:rPr>
            </w:pPr>
            <w:r>
              <w:rPr>
                <w:rFonts w:ascii="宋体" w:hAnsi="宋体"/>
                <w:b/>
                <w:bCs/>
                <w:szCs w:val="21"/>
              </w:rPr>
              <w:t>核心质量特性</w:t>
            </w:r>
          </w:p>
        </w:tc>
        <w:tc>
          <w:tcPr>
            <w:tcW w:w="1883" w:type="pct"/>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技术指标</w:t>
            </w:r>
          </w:p>
        </w:tc>
        <w:tc>
          <w:tcPr>
            <w:tcW w:w="1883" w:type="pct"/>
            <w:tcMar>
              <w:top w:w="15" w:type="dxa"/>
              <w:left w:w="15" w:type="dxa"/>
              <w:bottom w:w="0" w:type="dxa"/>
              <w:right w:w="15" w:type="dxa"/>
            </w:tcMar>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ascii="宋体" w:hAnsi="宋体"/>
                <w:szCs w:val="21"/>
              </w:rPr>
            </w:pPr>
            <w:r>
              <w:rPr>
                <w:rFonts w:ascii="宋体" w:hAnsi="宋体"/>
                <w:szCs w:val="21"/>
              </w:rPr>
              <w:t>1</w:t>
            </w:r>
          </w:p>
        </w:tc>
        <w:tc>
          <w:tcPr>
            <w:tcW w:w="822" w:type="pct"/>
            <w:tcMar>
              <w:top w:w="15" w:type="dxa"/>
              <w:left w:w="15" w:type="dxa"/>
              <w:bottom w:w="0" w:type="dxa"/>
              <w:right w:w="15" w:type="dxa"/>
            </w:tcMar>
            <w:vAlign w:val="center"/>
          </w:tcPr>
          <w:p>
            <w:pPr>
              <w:jc w:val="center"/>
              <w:rPr>
                <w:rFonts w:ascii="宋体" w:hAnsi="宋体"/>
                <w:szCs w:val="21"/>
              </w:rPr>
            </w:pPr>
            <w:r>
              <w:rPr>
                <w:rFonts w:hint="eastAsia" w:ascii="宋体" w:hAnsi="宋体"/>
                <w:szCs w:val="21"/>
                <w:lang w:val="en-US" w:eastAsia="zh-CN"/>
              </w:rPr>
              <w:t>安全</w:t>
            </w:r>
            <w:r>
              <w:rPr>
                <w:rFonts w:hint="eastAsia" w:ascii="宋体" w:hAnsi="宋体"/>
                <w:szCs w:val="21"/>
              </w:rPr>
              <w:t>性</w:t>
            </w:r>
          </w:p>
        </w:tc>
        <w:tc>
          <w:tcPr>
            <w:tcW w:w="1883" w:type="pct"/>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欠压和过压保护功能</w:t>
            </w:r>
          </w:p>
        </w:tc>
        <w:tc>
          <w:tcPr>
            <w:tcW w:w="1883" w:type="pct"/>
            <w:tcMar>
              <w:top w:w="15" w:type="dxa"/>
              <w:left w:w="15" w:type="dxa"/>
              <w:bottom w:w="0"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822"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工作电压</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822"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整机内部杂质含量</w:t>
            </w:r>
          </w:p>
        </w:tc>
        <w:tc>
          <w:tcPr>
            <w:tcW w:w="1883"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822"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加速寿命</w:t>
            </w:r>
          </w:p>
        </w:tc>
        <w:tc>
          <w:tcPr>
            <w:tcW w:w="1883"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22"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高温</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822"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rPr>
              <w:t>振动</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822"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可靠性</w:t>
            </w:r>
          </w:p>
        </w:tc>
        <w:tc>
          <w:tcPr>
            <w:tcW w:w="1883"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模拟运输</w:t>
            </w:r>
            <w:r>
              <w:rPr>
                <w:rFonts w:hint="eastAsia" w:ascii="宋体" w:hAnsi="宋体"/>
                <w:szCs w:val="21"/>
                <w:lang w:val="en-US" w:eastAsia="zh-CN"/>
              </w:rPr>
              <w:t>试验</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822"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1883"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跌落滚动</w:t>
            </w:r>
            <w:r>
              <w:rPr>
                <w:rFonts w:hint="eastAsia" w:ascii="宋体" w:hAnsi="宋体"/>
                <w:szCs w:val="21"/>
                <w:lang w:val="en-US" w:eastAsia="zh-CN"/>
              </w:rPr>
              <w:t>试验</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9</w:t>
            </w:r>
          </w:p>
        </w:tc>
        <w:tc>
          <w:tcPr>
            <w:tcW w:w="822"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1883"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制冷性能</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1" w:type="pct"/>
            <w:tcMar>
              <w:top w:w="15" w:type="dxa"/>
              <w:left w:w="15" w:type="dxa"/>
              <w:bottom w:w="0"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822" w:type="pct"/>
            <w:tcMar>
              <w:top w:w="15" w:type="dxa"/>
              <w:left w:w="15" w:type="dxa"/>
              <w:bottom w:w="0" w:type="dxa"/>
              <w:right w:w="15" w:type="dxa"/>
            </w:tcMar>
            <w:vAlign w:val="center"/>
          </w:tcPr>
          <w:p>
            <w:pPr>
              <w:jc w:val="center"/>
              <w:rPr>
                <w:rFonts w:hint="eastAsia" w:ascii="宋体" w:hAnsi="宋体"/>
                <w:szCs w:val="21"/>
                <w:lang w:val="en-US" w:eastAsia="zh-CN"/>
              </w:rPr>
            </w:pPr>
            <w:r>
              <w:rPr>
                <w:rFonts w:hint="eastAsia" w:ascii="宋体" w:hAnsi="宋体"/>
                <w:szCs w:val="21"/>
                <w:lang w:val="en-US" w:eastAsia="zh-CN"/>
              </w:rPr>
              <w:t>稳定性</w:t>
            </w:r>
          </w:p>
        </w:tc>
        <w:tc>
          <w:tcPr>
            <w:tcW w:w="1883" w:type="pct"/>
            <w:tcMar>
              <w:top w:w="15" w:type="dxa"/>
              <w:left w:w="15" w:type="dxa"/>
              <w:bottom w:w="0"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噪声</w:t>
            </w:r>
          </w:p>
        </w:tc>
        <w:tc>
          <w:tcPr>
            <w:tcW w:w="1883" w:type="pct"/>
            <w:tcMar>
              <w:top w:w="15" w:type="dxa"/>
              <w:left w:w="15" w:type="dxa"/>
              <w:bottom w:w="0" w:type="dxa"/>
              <w:right w:w="15" w:type="dxa"/>
            </w:tcMar>
            <w:vAlign w:val="center"/>
          </w:tcPr>
          <w:p>
            <w:pPr>
              <w:jc w:val="center"/>
              <w:rPr>
                <w:rFonts w:hint="eastAsia" w:ascii="宋体" w:hAnsi="宋体"/>
                <w:szCs w:val="21"/>
              </w:rPr>
            </w:pPr>
            <w:r>
              <w:rPr>
                <w:rFonts w:hint="eastAsia" w:ascii="宋体" w:hAnsi="宋体"/>
                <w:szCs w:val="21"/>
                <w:lang w:val="en-US" w:eastAsia="zh-CN"/>
              </w:rPr>
              <w:t>提升</w:t>
            </w:r>
          </w:p>
        </w:tc>
      </w:tr>
    </w:tbl>
    <w:p>
      <w:pPr>
        <w:adjustRightInd w:val="0"/>
        <w:snapToGrid w:val="0"/>
        <w:spacing w:line="360" w:lineRule="auto"/>
        <w:rPr>
          <w:rFonts w:ascii="黑体" w:hAnsi="黑体" w:eastAsia="黑体" w:cs="黑体"/>
          <w:bCs/>
          <w:sz w:val="24"/>
        </w:rPr>
      </w:pPr>
      <w:r>
        <w:rPr>
          <w:rFonts w:hint="eastAsia" w:ascii="黑体" w:hAnsi="黑体" w:eastAsia="黑体" w:cs="黑体"/>
          <w:bCs/>
          <w:sz w:val="24"/>
        </w:rPr>
        <w:t>5.2 基本要求(型式试验规定技术指标外的产品设计、原材料、关键技术、工艺、设备等方面)、质量承诺等体现“浙江制造”标准“四精”特征的相关先进性的对比情况。</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在“浙江制造”品牌建设工作中，标准工作组坚持“精心设计、精良选材、精工制造、精准服务”的理念，在研发设计能力上要求企业注重技术研发人力、设备投入，选择优质原材料、采用最新工艺和设备，组建完备的测试中心，装备完善的测试设备。</w:t>
      </w:r>
    </w:p>
    <w:p>
      <w:pPr>
        <w:pStyle w:val="16"/>
        <w:rPr>
          <w:rFonts w:hAnsi="黑体" w:cs="黑体"/>
          <w:bCs/>
          <w:kern w:val="2"/>
          <w:sz w:val="24"/>
          <w:szCs w:val="24"/>
        </w:rPr>
      </w:pPr>
      <w:r>
        <w:rPr>
          <w:rFonts w:hint="eastAsia" w:hAnsi="黑体" w:cs="黑体"/>
          <w:bCs/>
          <w:kern w:val="2"/>
          <w:sz w:val="24"/>
          <w:szCs w:val="24"/>
        </w:rPr>
        <w:t>1）设计研发</w:t>
      </w:r>
    </w:p>
    <w:p>
      <w:pPr>
        <w:pStyle w:val="18"/>
        <w:numPr>
          <w:ilvl w:val="0"/>
          <w:numId w:val="6"/>
        </w:numPr>
        <w:spacing w:line="360" w:lineRule="auto"/>
        <w:rPr>
          <w:rFonts w:hint="eastAsia" w:hAnsi="宋体" w:cs="宋体"/>
          <w:color w:val="000000"/>
          <w:kern w:val="2"/>
          <w:sz w:val="24"/>
          <w:szCs w:val="24"/>
        </w:rPr>
      </w:pPr>
      <w:r>
        <w:rPr>
          <w:rFonts w:hint="eastAsia" w:hAnsi="宋体" w:cs="宋体"/>
          <w:color w:val="000000"/>
          <w:kern w:val="2"/>
          <w:sz w:val="24"/>
          <w:szCs w:val="24"/>
        </w:rPr>
        <w:t>应用运动学、动力学、结构、电磁场和声学等实验技术，进行压缩机结构设计。</w:t>
      </w:r>
    </w:p>
    <w:p>
      <w:pPr>
        <w:pStyle w:val="18"/>
        <w:numPr>
          <w:ilvl w:val="0"/>
          <w:numId w:val="6"/>
        </w:numPr>
        <w:spacing w:line="360" w:lineRule="auto"/>
        <w:rPr>
          <w:rFonts w:hAnsi="宋体" w:cs="宋体"/>
          <w:color w:val="000000"/>
          <w:kern w:val="2"/>
          <w:sz w:val="24"/>
          <w:szCs w:val="24"/>
        </w:rPr>
      </w:pPr>
      <w:r>
        <w:rPr>
          <w:rFonts w:hint="eastAsia" w:hAnsi="宋体" w:cs="宋体"/>
          <w:color w:val="000000"/>
          <w:kern w:val="2"/>
          <w:sz w:val="24"/>
          <w:szCs w:val="24"/>
        </w:rPr>
        <w:t>搭建消声室，用专业噪声软件进行声学分析，实现噪声控制。</w:t>
      </w:r>
    </w:p>
    <w:p>
      <w:pPr>
        <w:spacing w:line="360" w:lineRule="auto"/>
        <w:ind w:firstLine="482" w:firstLineChars="200"/>
      </w:pPr>
      <w:r>
        <w:rPr>
          <w:rFonts w:hint="eastAsia" w:ascii="宋体" w:hAnsi="宋体" w:cs="宋体"/>
          <w:b/>
          <w:bCs/>
          <w:kern w:val="0"/>
          <w:sz w:val="24"/>
        </w:rPr>
        <w:t>理由：</w:t>
      </w:r>
      <w:r>
        <w:rPr>
          <w:rFonts w:hint="eastAsia" w:ascii="宋体" w:hAnsi="宋体" w:cs="宋体"/>
          <w:kern w:val="0"/>
          <w:sz w:val="24"/>
        </w:rPr>
        <w:t>从产品设计上满足用户需求的优质品质，</w:t>
      </w:r>
      <w:r>
        <w:rPr>
          <w:rFonts w:hint="eastAsia" w:hAnsi="宋体" w:cs="宋体"/>
          <w:color w:val="000000"/>
          <w:kern w:val="2"/>
          <w:sz w:val="24"/>
          <w:szCs w:val="24"/>
        </w:rPr>
        <w:t>应用运动学、动力学、结构、电磁场和声学等实验技术，进行压缩机结构设计</w:t>
      </w:r>
      <w:r>
        <w:rPr>
          <w:rFonts w:hint="eastAsia" w:ascii="宋体" w:hAnsi="宋体" w:cs="宋体"/>
          <w:kern w:val="0"/>
          <w:sz w:val="24"/>
        </w:rPr>
        <w:t>，在设计阶段能够更好地进行优化设计，提高效率和产品适用性。</w:t>
      </w:r>
    </w:p>
    <w:p>
      <w:pPr>
        <w:pStyle w:val="16"/>
        <w:rPr>
          <w:rFonts w:hAnsi="黑体" w:cs="黑体"/>
          <w:bCs/>
          <w:kern w:val="2"/>
          <w:sz w:val="24"/>
          <w:szCs w:val="24"/>
        </w:rPr>
      </w:pPr>
      <w:r>
        <w:rPr>
          <w:rFonts w:hint="eastAsia" w:hAnsi="黑体" w:cs="黑体"/>
          <w:bCs/>
          <w:kern w:val="2"/>
          <w:sz w:val="24"/>
          <w:szCs w:val="24"/>
        </w:rPr>
        <w:t>2）原材料与部件</w:t>
      </w:r>
    </w:p>
    <w:p>
      <w:pPr>
        <w:pStyle w:val="18"/>
        <w:numPr>
          <w:ilvl w:val="0"/>
          <w:numId w:val="6"/>
        </w:numPr>
        <w:spacing w:line="360" w:lineRule="auto"/>
        <w:rPr>
          <w:rFonts w:hint="eastAsia" w:hAnsi="宋体" w:cs="宋体"/>
          <w:color w:val="000000"/>
          <w:kern w:val="2"/>
          <w:sz w:val="24"/>
          <w:szCs w:val="24"/>
          <w:lang w:eastAsia="zh-Hans"/>
        </w:rPr>
      </w:pPr>
      <w:r>
        <w:rPr>
          <w:rFonts w:hint="eastAsia" w:hAnsi="宋体" w:cs="宋体"/>
          <w:color w:val="000000"/>
          <w:kern w:val="2"/>
          <w:sz w:val="24"/>
          <w:szCs w:val="24"/>
          <w:lang w:eastAsia="zh-Hans"/>
        </w:rPr>
        <w:t>压缩机使用的材料中有害物质（铅、镉、汞、六价铬及其化合物等）限量应符合欧盟RoHS指令（EU）2015/863的限值要求。</w:t>
      </w:r>
    </w:p>
    <w:p>
      <w:pPr>
        <w:pStyle w:val="18"/>
        <w:numPr>
          <w:ilvl w:val="0"/>
          <w:numId w:val="6"/>
        </w:numPr>
        <w:spacing w:line="360" w:lineRule="auto"/>
        <w:rPr>
          <w:rFonts w:hint="eastAsia" w:hAnsi="宋体" w:cs="宋体"/>
          <w:color w:val="000000"/>
          <w:kern w:val="2"/>
          <w:sz w:val="24"/>
          <w:szCs w:val="24"/>
          <w:lang w:eastAsia="zh-Hans"/>
        </w:rPr>
      </w:pPr>
      <w:r>
        <w:rPr>
          <w:rFonts w:hint="eastAsia" w:hAnsi="宋体" w:cs="宋体"/>
          <w:color w:val="000000"/>
          <w:kern w:val="2"/>
          <w:sz w:val="24"/>
          <w:szCs w:val="24"/>
          <w:lang w:eastAsia="zh-Hans"/>
        </w:rPr>
        <w:t>电器罩壳应采用不低于V-0级阻燃材料。</w:t>
      </w:r>
    </w:p>
    <w:p>
      <w:pPr>
        <w:pStyle w:val="18"/>
        <w:numPr>
          <w:ilvl w:val="0"/>
          <w:numId w:val="6"/>
        </w:numPr>
        <w:spacing w:line="360" w:lineRule="auto"/>
        <w:rPr>
          <w:rFonts w:hAnsi="宋体" w:cs="宋体"/>
          <w:color w:val="000000"/>
          <w:kern w:val="2"/>
          <w:sz w:val="24"/>
          <w:szCs w:val="24"/>
          <w:lang w:eastAsia="zh-Hans"/>
        </w:rPr>
      </w:pPr>
      <w:r>
        <w:rPr>
          <w:rFonts w:hint="eastAsia" w:hAnsi="宋体" w:cs="宋体"/>
          <w:color w:val="000000"/>
          <w:kern w:val="2"/>
          <w:sz w:val="24"/>
          <w:szCs w:val="24"/>
          <w:lang w:eastAsia="zh-Hans"/>
        </w:rPr>
        <w:t>压缩机用冷冻油应符合GB/T 16630的规定。</w:t>
      </w:r>
    </w:p>
    <w:p>
      <w:pPr>
        <w:spacing w:line="360" w:lineRule="auto"/>
        <w:ind w:firstLine="482" w:firstLineChars="200"/>
      </w:pPr>
      <w:r>
        <w:rPr>
          <w:rFonts w:hint="eastAsia" w:ascii="宋体" w:hAnsi="宋体" w:cs="宋体"/>
          <w:b/>
          <w:bCs/>
          <w:kern w:val="0"/>
          <w:sz w:val="24"/>
        </w:rPr>
        <w:t>理由：</w:t>
      </w:r>
      <w:r>
        <w:rPr>
          <w:rFonts w:hint="eastAsia" w:ascii="宋体" w:hAnsi="宋体" w:cs="宋体"/>
          <w:kern w:val="0"/>
          <w:sz w:val="24"/>
          <w:lang w:val="en-US" w:eastAsia="zh-CN"/>
        </w:rPr>
        <w:t>压缩机</w:t>
      </w:r>
      <w:r>
        <w:rPr>
          <w:rFonts w:hint="eastAsia" w:ascii="宋体" w:hAnsi="宋体" w:cs="宋体"/>
          <w:kern w:val="0"/>
          <w:sz w:val="24"/>
        </w:rPr>
        <w:t>作为</w:t>
      </w:r>
      <w:r>
        <w:rPr>
          <w:rFonts w:hint="eastAsia" w:ascii="宋体" w:hAnsi="宋体" w:cs="宋体"/>
          <w:kern w:val="0"/>
          <w:sz w:val="24"/>
          <w:lang w:val="en-US" w:eastAsia="zh-CN"/>
        </w:rPr>
        <w:t>车载冰箱的</w:t>
      </w:r>
      <w:r>
        <w:rPr>
          <w:rFonts w:hint="eastAsia" w:ascii="宋体" w:hAnsi="宋体" w:cs="宋体"/>
          <w:kern w:val="0"/>
          <w:sz w:val="24"/>
        </w:rPr>
        <w:t>核心部件，在材料安全性上需要有严格的质量把关。</w:t>
      </w:r>
    </w:p>
    <w:p>
      <w:pPr>
        <w:pStyle w:val="16"/>
        <w:rPr>
          <w:rFonts w:hAnsi="黑体" w:cs="黑体"/>
          <w:bCs/>
          <w:kern w:val="2"/>
          <w:sz w:val="24"/>
          <w:szCs w:val="24"/>
        </w:rPr>
      </w:pPr>
      <w:r>
        <w:rPr>
          <w:rFonts w:hint="eastAsia" w:hAnsi="黑体" w:cs="黑体"/>
          <w:bCs/>
          <w:kern w:val="2"/>
          <w:sz w:val="24"/>
          <w:szCs w:val="24"/>
        </w:rPr>
        <w:t>3）工艺与装备</w:t>
      </w:r>
    </w:p>
    <w:p>
      <w:pPr>
        <w:pStyle w:val="18"/>
        <w:numPr>
          <w:ilvl w:val="0"/>
          <w:numId w:val="6"/>
        </w:numPr>
        <w:spacing w:line="360" w:lineRule="auto"/>
        <w:rPr>
          <w:rFonts w:hint="eastAsia" w:hAnsi="宋体" w:cs="宋体"/>
          <w:color w:val="000000"/>
          <w:kern w:val="2"/>
          <w:sz w:val="24"/>
          <w:szCs w:val="24"/>
          <w:lang w:eastAsia="zh-Hans"/>
        </w:rPr>
      </w:pPr>
      <w:r>
        <w:rPr>
          <w:rFonts w:hint="eastAsia" w:hAnsi="宋体" w:cs="宋体"/>
          <w:color w:val="000000"/>
          <w:kern w:val="2"/>
          <w:sz w:val="24"/>
          <w:szCs w:val="24"/>
          <w:lang w:eastAsia="zh-Hans"/>
        </w:rPr>
        <w:t>具备智能装配焊接线、智能自动测试线、缸体超声波最终清洗机、曲轴超声波清洗磷化设备。</w:t>
      </w:r>
    </w:p>
    <w:p>
      <w:pPr>
        <w:pStyle w:val="18"/>
        <w:numPr>
          <w:ilvl w:val="0"/>
          <w:numId w:val="6"/>
        </w:numPr>
        <w:spacing w:line="360" w:lineRule="auto"/>
        <w:rPr>
          <w:rFonts w:hAnsi="宋体" w:cs="宋体"/>
          <w:color w:val="000000"/>
          <w:kern w:val="2"/>
          <w:sz w:val="24"/>
          <w:szCs w:val="24"/>
          <w:lang w:eastAsia="zh-Hans"/>
        </w:rPr>
      </w:pPr>
      <w:r>
        <w:rPr>
          <w:rFonts w:hint="eastAsia" w:hAnsi="宋体" w:cs="宋体"/>
          <w:color w:val="000000"/>
          <w:kern w:val="2"/>
          <w:sz w:val="24"/>
          <w:szCs w:val="24"/>
          <w:lang w:eastAsia="zh-Hans"/>
        </w:rPr>
        <w:t>应具备加工中心、搬运机器人、弯管机器人，焊接机器人等自动化设备。</w:t>
      </w:r>
    </w:p>
    <w:p>
      <w:pPr>
        <w:pStyle w:val="17"/>
        <w:ind w:firstLine="482"/>
        <w:rPr>
          <w:rFonts w:hAnsi="宋体" w:cs="宋体"/>
          <w:sz w:val="24"/>
          <w:szCs w:val="24"/>
        </w:rPr>
      </w:pPr>
      <w:r>
        <w:rPr>
          <w:rFonts w:hint="eastAsia" w:hAnsi="宋体" w:cs="宋体"/>
          <w:b/>
          <w:bCs/>
          <w:sz w:val="24"/>
          <w:szCs w:val="24"/>
        </w:rPr>
        <w:t>理由：</w:t>
      </w:r>
      <w:r>
        <w:rPr>
          <w:rFonts w:hint="eastAsia" w:hAnsi="宋体" w:cs="宋体"/>
          <w:sz w:val="24"/>
          <w:szCs w:val="24"/>
        </w:rPr>
        <w:t>实现产品生产自动化、高效率以及符合环保要求。</w:t>
      </w:r>
    </w:p>
    <w:p>
      <w:pPr>
        <w:pStyle w:val="16"/>
        <w:rPr>
          <w:rFonts w:hAnsi="黑体" w:cs="黑体"/>
          <w:bCs/>
          <w:kern w:val="2"/>
          <w:sz w:val="24"/>
          <w:szCs w:val="24"/>
        </w:rPr>
      </w:pPr>
      <w:r>
        <w:rPr>
          <w:rFonts w:hint="eastAsia" w:hAnsi="黑体" w:cs="黑体"/>
          <w:bCs/>
          <w:kern w:val="2"/>
          <w:sz w:val="24"/>
          <w:szCs w:val="24"/>
        </w:rPr>
        <w:t>4）检验检测</w:t>
      </w:r>
    </w:p>
    <w:p>
      <w:pPr>
        <w:pStyle w:val="18"/>
        <w:numPr>
          <w:ilvl w:val="0"/>
          <w:numId w:val="6"/>
        </w:numPr>
        <w:spacing w:line="360" w:lineRule="auto"/>
        <w:rPr>
          <w:rFonts w:hint="eastAsia" w:hAnsi="宋体" w:cs="宋体"/>
          <w:color w:val="000000"/>
          <w:kern w:val="2"/>
          <w:sz w:val="24"/>
          <w:szCs w:val="24"/>
          <w:lang w:eastAsia="zh-Hans"/>
        </w:rPr>
      </w:pPr>
      <w:r>
        <w:rPr>
          <w:rFonts w:hint="eastAsia" w:hAnsi="宋体" w:cs="宋体"/>
          <w:color w:val="000000"/>
          <w:kern w:val="2"/>
          <w:sz w:val="24"/>
          <w:szCs w:val="24"/>
          <w:lang w:eastAsia="zh-Hans"/>
        </w:rPr>
        <w:t>应具备振动、噪声、启动、性能、耐久、模拟运输、堵转、安全性能等项目的检测能力。</w:t>
      </w:r>
    </w:p>
    <w:p>
      <w:pPr>
        <w:pStyle w:val="18"/>
        <w:numPr>
          <w:ilvl w:val="0"/>
          <w:numId w:val="6"/>
        </w:numPr>
        <w:spacing w:line="360" w:lineRule="auto"/>
        <w:rPr>
          <w:rFonts w:hAnsi="宋体" w:cs="宋体"/>
          <w:color w:val="000000"/>
          <w:kern w:val="2"/>
          <w:sz w:val="24"/>
          <w:szCs w:val="24"/>
          <w:lang w:eastAsia="zh-Hans"/>
        </w:rPr>
      </w:pPr>
      <w:r>
        <w:rPr>
          <w:rFonts w:hint="eastAsia" w:hAnsi="宋体" w:cs="宋体"/>
          <w:color w:val="000000"/>
          <w:kern w:val="2"/>
          <w:sz w:val="24"/>
          <w:szCs w:val="24"/>
          <w:lang w:eastAsia="zh-Hans"/>
        </w:rPr>
        <w:t>应配备振动试验台、制冷压缩机噪声测试系统、寿命和可靠性测试台、模拟运输试验台、堵转和安全测试台等检测设备。</w:t>
      </w:r>
    </w:p>
    <w:p>
      <w:pPr>
        <w:spacing w:line="360" w:lineRule="auto"/>
        <w:ind w:firstLine="482" w:firstLineChars="200"/>
        <w:rPr>
          <w:rFonts w:ascii="宋体" w:hAnsi="宋体" w:cs="宋体"/>
          <w:kern w:val="0"/>
          <w:sz w:val="24"/>
        </w:rPr>
      </w:pPr>
      <w:r>
        <w:rPr>
          <w:rFonts w:hint="eastAsia" w:ascii="宋体" w:hAnsi="宋体" w:cs="宋体"/>
          <w:b/>
          <w:bCs/>
          <w:kern w:val="0"/>
          <w:sz w:val="24"/>
        </w:rPr>
        <w:t>理由：</w:t>
      </w:r>
      <w:r>
        <w:rPr>
          <w:rFonts w:hint="eastAsia" w:ascii="宋体" w:hAnsi="宋体" w:cs="宋体"/>
          <w:kern w:val="0"/>
          <w:sz w:val="24"/>
        </w:rPr>
        <w:t>既考虑产品的关键性能检测，也兼顾产品的</w:t>
      </w:r>
      <w:r>
        <w:rPr>
          <w:rFonts w:hint="eastAsia" w:ascii="宋体" w:hAnsi="宋体" w:cs="宋体"/>
          <w:kern w:val="0"/>
          <w:sz w:val="24"/>
          <w:lang w:val="en-US" w:eastAsia="zh-CN"/>
        </w:rPr>
        <w:t>运输过程可靠性</w:t>
      </w:r>
      <w:r>
        <w:rPr>
          <w:rFonts w:hint="eastAsia" w:ascii="宋体" w:hAnsi="宋体" w:cs="宋体"/>
          <w:kern w:val="0"/>
          <w:sz w:val="24"/>
        </w:rPr>
        <w:t>检测。</w:t>
      </w:r>
    </w:p>
    <w:p>
      <w:pPr>
        <w:pStyle w:val="16"/>
        <w:rPr>
          <w:rFonts w:hAnsi="黑体" w:cs="黑体"/>
          <w:bCs/>
          <w:kern w:val="2"/>
          <w:sz w:val="24"/>
          <w:szCs w:val="24"/>
        </w:rPr>
      </w:pPr>
      <w:bookmarkStart w:id="0" w:name="_Toc11927"/>
      <w:bookmarkStart w:id="1" w:name="_Toc12285"/>
      <w:bookmarkStart w:id="2" w:name="_Toc31205"/>
      <w:r>
        <w:rPr>
          <w:rFonts w:hint="eastAsia" w:hAnsi="黑体" w:cs="黑体"/>
          <w:bCs/>
          <w:kern w:val="2"/>
          <w:sz w:val="24"/>
          <w:szCs w:val="24"/>
        </w:rPr>
        <w:t>5）质量承诺</w:t>
      </w:r>
      <w:bookmarkEnd w:id="0"/>
      <w:bookmarkEnd w:id="1"/>
      <w:bookmarkEnd w:id="2"/>
    </w:p>
    <w:p>
      <w:pPr>
        <w:pStyle w:val="18"/>
        <w:numPr>
          <w:ilvl w:val="0"/>
          <w:numId w:val="6"/>
        </w:numPr>
        <w:spacing w:line="360" w:lineRule="auto"/>
        <w:rPr>
          <w:rFonts w:hint="eastAsia" w:hAnsi="宋体" w:cs="宋体"/>
          <w:color w:val="000000"/>
          <w:kern w:val="2"/>
          <w:sz w:val="24"/>
          <w:szCs w:val="24"/>
          <w:lang w:eastAsia="zh-Hans"/>
        </w:rPr>
      </w:pPr>
      <w:r>
        <w:rPr>
          <w:rFonts w:hint="eastAsia" w:hAnsi="宋体" w:cs="宋体"/>
          <w:color w:val="000000"/>
          <w:kern w:val="2"/>
          <w:sz w:val="24"/>
          <w:szCs w:val="24"/>
          <w:lang w:eastAsia="zh-Hans"/>
        </w:rPr>
        <w:t>在正常的运输、贮存和使用情况下，自交付客户之日起24个月内，因质量问题不能正常使用时候。制造商应负责免费修理或更换。</w:t>
      </w:r>
    </w:p>
    <w:p>
      <w:pPr>
        <w:pStyle w:val="18"/>
        <w:numPr>
          <w:ilvl w:val="0"/>
          <w:numId w:val="6"/>
        </w:numPr>
        <w:spacing w:line="360" w:lineRule="auto"/>
        <w:rPr>
          <w:rFonts w:ascii="黑体" w:hAnsi="黑体" w:eastAsia="黑体" w:cs="黑体"/>
          <w:bCs/>
          <w:sz w:val="24"/>
        </w:rPr>
      </w:pPr>
      <w:r>
        <w:rPr>
          <w:rFonts w:hint="eastAsia" w:hAnsi="宋体" w:cs="宋体"/>
          <w:color w:val="000000"/>
          <w:kern w:val="2"/>
          <w:sz w:val="24"/>
          <w:szCs w:val="24"/>
          <w:lang w:eastAsia="zh-Hans"/>
        </w:rPr>
        <w:t>客户对产品质量有诉求时候，应在12小时内响应，24小时内为客户提供解决方案。。</w:t>
      </w:r>
    </w:p>
    <w:p>
      <w:pPr>
        <w:adjustRightInd w:val="0"/>
        <w:snapToGrid w:val="0"/>
        <w:spacing w:line="360" w:lineRule="auto"/>
        <w:rPr>
          <w:rFonts w:ascii="黑体" w:hAnsi="黑体" w:eastAsia="黑体" w:cs="黑体"/>
          <w:bCs/>
          <w:sz w:val="24"/>
        </w:rPr>
      </w:pPr>
      <w:r>
        <w:rPr>
          <w:rFonts w:hint="eastAsia" w:ascii="黑体" w:hAnsi="黑体" w:eastAsia="黑体" w:cs="黑体"/>
          <w:bCs/>
          <w:sz w:val="24"/>
        </w:rPr>
        <w:t>5</w:t>
      </w:r>
      <w:r>
        <w:rPr>
          <w:rFonts w:ascii="黑体" w:hAnsi="黑体" w:eastAsia="黑体" w:cs="黑体"/>
          <w:bCs/>
          <w:sz w:val="24"/>
        </w:rPr>
        <w:t>.</w:t>
      </w:r>
      <w:r>
        <w:rPr>
          <w:rFonts w:hint="eastAsia" w:ascii="黑体" w:hAnsi="黑体" w:eastAsia="黑体" w:cs="黑体"/>
          <w:bCs/>
          <w:sz w:val="24"/>
        </w:rPr>
        <w:t>4 标准中能体现“智能制造”、“绿色制造”先进性的内容说明。（若无相关先进性也应说明）。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标准基本要求提出了禁用物质要求</w:t>
      </w:r>
      <w:r>
        <w:rPr>
          <w:rFonts w:hint="eastAsia" w:ascii="宋体" w:hAnsi="宋体"/>
          <w:sz w:val="24"/>
          <w:lang w:eastAsia="zh-Hans"/>
        </w:rPr>
        <w:t>应符合REACH法规限制或禁止物质控制要求</w:t>
      </w:r>
      <w:r>
        <w:rPr>
          <w:rFonts w:hint="eastAsia" w:ascii="宋体" w:hAnsi="宋体"/>
          <w:sz w:val="24"/>
        </w:rPr>
        <w:t>。工艺与装备中提出具备</w:t>
      </w:r>
      <w:r>
        <w:rPr>
          <w:rFonts w:hint="eastAsia" w:hAnsi="宋体" w:cs="宋体"/>
          <w:color w:val="000000"/>
          <w:kern w:val="2"/>
          <w:sz w:val="24"/>
          <w:szCs w:val="24"/>
          <w:lang w:eastAsia="zh-Hans"/>
        </w:rPr>
        <w:t>智能装配焊接线、智能自动测试线、缸体超声波最终清洗机、曲轴超声波清洗磷化设备</w:t>
      </w:r>
      <w:r>
        <w:rPr>
          <w:rFonts w:hint="eastAsia" w:ascii="宋体" w:hAnsi="宋体"/>
          <w:sz w:val="24"/>
          <w:lang w:eastAsia="zh-Hans"/>
        </w:rPr>
        <w:t>曲轴超声波清洗磷化设备进行清洗，</w:t>
      </w:r>
      <w:r>
        <w:rPr>
          <w:rFonts w:hint="eastAsia" w:ascii="宋体" w:hAnsi="宋体"/>
          <w:sz w:val="24"/>
        </w:rPr>
        <w:t>体现了绿色制造的要求。</w:t>
      </w:r>
    </w:p>
    <w:p>
      <w:pPr>
        <w:adjustRightInd w:val="0"/>
        <w:snapToGrid w:val="0"/>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在产品生产过程中</w:t>
      </w:r>
      <w:r>
        <w:rPr>
          <w:rFonts w:hint="eastAsia" w:ascii="宋体" w:hAnsi="宋体"/>
          <w:sz w:val="24"/>
        </w:rPr>
        <w:t>应具备加工中心、搬运机器人、弯管机器人，焊接机器人等自动化设备</w:t>
      </w:r>
      <w:r>
        <w:rPr>
          <w:rFonts w:hint="eastAsia" w:ascii="宋体" w:hAnsi="宋体"/>
          <w:sz w:val="24"/>
          <w:lang w:eastAsia="zh-CN"/>
        </w:rPr>
        <w:t>，</w:t>
      </w:r>
      <w:r>
        <w:rPr>
          <w:rFonts w:hint="eastAsia" w:ascii="宋体" w:hAnsi="宋体"/>
          <w:sz w:val="24"/>
        </w:rPr>
        <w:t>体现了</w:t>
      </w:r>
      <w:r>
        <w:rPr>
          <w:rFonts w:hint="eastAsia" w:ascii="宋体" w:hAnsi="宋体"/>
          <w:sz w:val="24"/>
          <w:lang w:val="en-US" w:eastAsia="zh-CN"/>
        </w:rPr>
        <w:t>智能</w:t>
      </w:r>
      <w:r>
        <w:rPr>
          <w:rFonts w:hint="eastAsia" w:ascii="宋体" w:hAnsi="宋体"/>
          <w:sz w:val="24"/>
        </w:rPr>
        <w:t>制造的要求</w:t>
      </w:r>
      <w:r>
        <w:rPr>
          <w:rFonts w:hint="eastAsia" w:ascii="宋体" w:hAnsi="宋体"/>
          <w:sz w:val="24"/>
          <w:lang w:eastAsia="zh-CN"/>
        </w:rPr>
        <w:t>。</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6  与现行相关法律、法规、规章及相关标准的协调性</w:t>
      </w:r>
    </w:p>
    <w:p>
      <w:pPr>
        <w:adjustRightInd w:val="0"/>
        <w:snapToGrid w:val="0"/>
        <w:spacing w:line="360" w:lineRule="auto"/>
        <w:rPr>
          <w:rFonts w:ascii="黑体" w:hAnsi="黑体" w:eastAsia="黑体" w:cs="黑体"/>
          <w:sz w:val="24"/>
        </w:rPr>
      </w:pPr>
      <w:r>
        <w:rPr>
          <w:rFonts w:hint="eastAsia" w:ascii="黑体" w:hAnsi="黑体" w:eastAsia="黑体" w:cs="黑体"/>
          <w:kern w:val="0"/>
          <w:sz w:val="24"/>
        </w:rPr>
        <w:t xml:space="preserve">6.1 </w:t>
      </w:r>
      <w:r>
        <w:rPr>
          <w:rFonts w:hint="eastAsia" w:ascii="黑体" w:hAnsi="黑体" w:eastAsia="黑体" w:cs="黑体"/>
          <w:sz w:val="24"/>
        </w:rPr>
        <w:t xml:space="preserve"> 目前国内主要执行的标准：</w:t>
      </w:r>
    </w:p>
    <w:p>
      <w:pPr>
        <w:pStyle w:val="17"/>
        <w:spacing w:line="360" w:lineRule="auto"/>
        <w:ind w:firstLine="480"/>
        <w:rPr>
          <w:rFonts w:hint="eastAsia" w:hAnsi="宋体" w:cs="宋体"/>
          <w:kern w:val="2"/>
          <w:sz w:val="24"/>
          <w:szCs w:val="24"/>
        </w:rPr>
      </w:pPr>
      <w:r>
        <w:rPr>
          <w:rFonts w:hint="eastAsia" w:hAnsi="宋体" w:cs="宋体"/>
          <w:kern w:val="2"/>
          <w:sz w:val="24"/>
          <w:szCs w:val="24"/>
        </w:rPr>
        <w:t>GB/T 9098—2021  电冰箱用全封闭型电动机-压缩机</w:t>
      </w:r>
    </w:p>
    <w:p>
      <w:pPr>
        <w:pStyle w:val="17"/>
        <w:spacing w:line="360" w:lineRule="auto"/>
        <w:ind w:firstLine="0" w:firstLineChars="0"/>
        <w:rPr>
          <w:rFonts w:ascii="黑体" w:hAnsi="黑体" w:eastAsia="黑体" w:cs="黑体"/>
          <w:sz w:val="24"/>
        </w:rPr>
      </w:pPr>
      <w:r>
        <w:rPr>
          <w:rFonts w:hint="eastAsia" w:ascii="黑体" w:hAnsi="黑体" w:eastAsia="黑体" w:cs="黑体"/>
          <w:sz w:val="24"/>
        </w:rPr>
        <w:t>6.2  本标准与相关法律、法规、规章、强制性标准相冲突情况</w:t>
      </w:r>
    </w:p>
    <w:p>
      <w:pPr>
        <w:adjustRightInd w:val="0"/>
        <w:snapToGrid w:val="0"/>
        <w:spacing w:line="360" w:lineRule="auto"/>
        <w:rPr>
          <w:rFonts w:ascii="宋体" w:hAnsi="宋体"/>
          <w:sz w:val="24"/>
        </w:rPr>
      </w:pPr>
      <w:r>
        <w:rPr>
          <w:rFonts w:hint="eastAsia" w:ascii="宋体" w:hAnsi="宋体"/>
          <w:sz w:val="24"/>
        </w:rPr>
        <w:t xml:space="preserve">     本标准不存在低于相关国标、行标和地标等推荐性标准的情况。</w:t>
      </w:r>
    </w:p>
    <w:p>
      <w:pPr>
        <w:adjustRightInd w:val="0"/>
        <w:snapToGrid w:val="0"/>
        <w:spacing w:line="360" w:lineRule="auto"/>
        <w:rPr>
          <w:rFonts w:ascii="黑体" w:hAnsi="黑体" w:eastAsia="黑体" w:cs="黑体"/>
          <w:kern w:val="0"/>
          <w:sz w:val="24"/>
        </w:rPr>
      </w:pPr>
      <w:r>
        <w:rPr>
          <w:rFonts w:hint="eastAsia" w:ascii="黑体" w:hAnsi="黑体" w:eastAsia="黑体" w:cs="黑体"/>
          <w:kern w:val="0"/>
          <w:sz w:val="24"/>
        </w:rPr>
        <w:t>6.3  本标准引用了以下文件</w:t>
      </w:r>
    </w:p>
    <w:p>
      <w:pPr>
        <w:pStyle w:val="17"/>
        <w:spacing w:line="360" w:lineRule="auto"/>
        <w:ind w:firstLine="480"/>
        <w:rPr>
          <w:rFonts w:hint="eastAsia" w:hAnsi="宋体" w:cs="宋体"/>
          <w:kern w:val="2"/>
          <w:sz w:val="24"/>
          <w:szCs w:val="24"/>
        </w:rPr>
      </w:pPr>
      <w:r>
        <w:rPr>
          <w:rFonts w:hint="eastAsia" w:hAnsi="宋体" w:cs="宋体"/>
          <w:kern w:val="2"/>
          <w:sz w:val="24"/>
          <w:szCs w:val="24"/>
        </w:rPr>
        <w:t xml:space="preserve">GB/T 1019—2008  家用和类似用途电器包装通则 </w:t>
      </w:r>
    </w:p>
    <w:p>
      <w:pPr>
        <w:pStyle w:val="17"/>
        <w:spacing w:line="360" w:lineRule="auto"/>
        <w:ind w:firstLine="480"/>
        <w:rPr>
          <w:rFonts w:hint="eastAsia" w:hAnsi="宋体" w:cs="宋体"/>
          <w:kern w:val="2"/>
          <w:sz w:val="24"/>
          <w:szCs w:val="24"/>
        </w:rPr>
      </w:pPr>
      <w:r>
        <w:rPr>
          <w:rFonts w:hint="eastAsia" w:hAnsi="宋体" w:cs="宋体"/>
          <w:kern w:val="2"/>
          <w:sz w:val="24"/>
          <w:szCs w:val="24"/>
        </w:rPr>
        <w:t>GB/T 4214.1—2017  家用和类似用途电器噪声测试方法  通用要求</w:t>
      </w:r>
    </w:p>
    <w:p>
      <w:pPr>
        <w:pStyle w:val="17"/>
        <w:spacing w:line="360" w:lineRule="auto"/>
        <w:ind w:firstLine="480"/>
        <w:rPr>
          <w:rFonts w:hint="eastAsia" w:hAnsi="宋体" w:cs="宋体"/>
          <w:kern w:val="2"/>
          <w:sz w:val="24"/>
          <w:szCs w:val="24"/>
        </w:rPr>
      </w:pPr>
      <w:r>
        <w:rPr>
          <w:rFonts w:hint="eastAsia" w:hAnsi="宋体" w:cs="宋体"/>
          <w:kern w:val="2"/>
          <w:sz w:val="24"/>
          <w:szCs w:val="24"/>
        </w:rPr>
        <w:t>GB 4706.17—2010  家用和类似用途电器的安全  电动机—压缩机的特殊要求（IEC 60335-2-34:2009,IDT）</w:t>
      </w:r>
    </w:p>
    <w:p>
      <w:pPr>
        <w:pStyle w:val="17"/>
        <w:spacing w:line="360" w:lineRule="auto"/>
        <w:ind w:firstLine="480"/>
        <w:rPr>
          <w:rFonts w:hint="eastAsia" w:hAnsi="宋体" w:cs="宋体"/>
          <w:kern w:val="2"/>
          <w:sz w:val="24"/>
          <w:szCs w:val="24"/>
        </w:rPr>
      </w:pPr>
      <w:r>
        <w:rPr>
          <w:rFonts w:hint="eastAsia" w:hAnsi="宋体" w:cs="宋体"/>
          <w:kern w:val="2"/>
          <w:sz w:val="24"/>
          <w:szCs w:val="24"/>
        </w:rPr>
        <w:t>GB/T 4857.23—2021  包装  运输包装件基本试验  第23部分:垂直随机振动试验方法</w:t>
      </w:r>
    </w:p>
    <w:p>
      <w:pPr>
        <w:pStyle w:val="17"/>
        <w:spacing w:line="360" w:lineRule="auto"/>
        <w:ind w:firstLine="480"/>
        <w:rPr>
          <w:rFonts w:hint="eastAsia" w:hAnsi="宋体" w:cs="宋体"/>
          <w:kern w:val="2"/>
          <w:sz w:val="24"/>
          <w:szCs w:val="24"/>
        </w:rPr>
      </w:pPr>
      <w:r>
        <w:rPr>
          <w:rFonts w:hint="eastAsia" w:hAnsi="宋体" w:cs="宋体"/>
          <w:kern w:val="2"/>
          <w:sz w:val="24"/>
          <w:szCs w:val="24"/>
        </w:rPr>
        <w:t>GB/T 9098—2021  电冰箱用全封闭型电动机-压缩机</w:t>
      </w:r>
    </w:p>
    <w:p>
      <w:pPr>
        <w:pStyle w:val="17"/>
        <w:spacing w:line="360" w:lineRule="auto"/>
        <w:ind w:firstLine="480"/>
        <w:rPr>
          <w:rFonts w:hint="eastAsia" w:hAnsi="宋体" w:cs="宋体"/>
          <w:kern w:val="2"/>
          <w:sz w:val="24"/>
          <w:szCs w:val="24"/>
        </w:rPr>
      </w:pPr>
      <w:r>
        <w:rPr>
          <w:rFonts w:hint="eastAsia" w:hAnsi="宋体" w:cs="宋体"/>
          <w:kern w:val="2"/>
          <w:sz w:val="24"/>
          <w:szCs w:val="24"/>
        </w:rPr>
        <w:t>GB/T 16630—2012  冷冻机油</w:t>
      </w:r>
    </w:p>
    <w:p>
      <w:pPr>
        <w:pStyle w:val="17"/>
        <w:spacing w:line="360" w:lineRule="auto"/>
        <w:ind w:firstLine="480"/>
        <w:rPr>
          <w:rFonts w:hint="eastAsia" w:hAnsi="宋体" w:cs="宋体"/>
          <w:kern w:val="2"/>
          <w:sz w:val="24"/>
          <w:szCs w:val="24"/>
        </w:rPr>
      </w:pPr>
      <w:r>
        <w:rPr>
          <w:rFonts w:hint="eastAsia" w:hAnsi="宋体" w:cs="宋体"/>
          <w:kern w:val="2"/>
          <w:sz w:val="24"/>
          <w:szCs w:val="24"/>
        </w:rPr>
        <w:t>SH/T 0168—1992  石油产品色度测定法</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7 社会效益</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制定《</w:t>
      </w:r>
      <w:r>
        <w:rPr>
          <w:rFonts w:hint="eastAsia" w:ascii="宋体" w:hAnsi="宋体" w:cs="宋体"/>
          <w:kern w:val="0"/>
          <w:sz w:val="24"/>
          <w:lang w:eastAsia="zh-CN"/>
        </w:rPr>
        <w:t>车载冰箱用全封闭型外转子直流电动机-压缩机</w:t>
      </w:r>
      <w:r>
        <w:rPr>
          <w:rFonts w:hint="eastAsia" w:ascii="宋体" w:hAnsi="宋体" w:cs="宋体"/>
          <w:kern w:val="0"/>
          <w:sz w:val="24"/>
        </w:rPr>
        <w:t>》“浙江制造”团体标准，有利于引领全省乃至国内</w:t>
      </w:r>
      <w:r>
        <w:rPr>
          <w:rFonts w:hint="eastAsia" w:ascii="宋体" w:hAnsi="宋体" w:cs="宋体"/>
          <w:kern w:val="0"/>
          <w:sz w:val="24"/>
          <w:lang w:eastAsia="zh-CN"/>
        </w:rPr>
        <w:t>车载冰箱用全封闭型外转子直流电动机-压缩机</w:t>
      </w:r>
      <w:r>
        <w:rPr>
          <w:rFonts w:hint="eastAsia" w:ascii="宋体" w:hAnsi="宋体" w:cs="宋体"/>
          <w:kern w:val="0"/>
          <w:sz w:val="24"/>
        </w:rPr>
        <w:t>生产企业加强质量监控和管理，提升行业整体技术和质量水平，以及产品在国内外市场上的竞争能力，引导企业从价格竞争转向技术竞争、质量竞争和品牌竞争，推进产业结构调整与优化升级。</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本标准产品满足了用户可靠性、精准性、安全性、耐久性的需求，提高了产品的生产效率和产品质量，增强其产品国内外市场竞争力，具有良好的社会效益。</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8  重大分歧意见的处理经过和依据</w:t>
      </w:r>
    </w:p>
    <w:p>
      <w:pPr>
        <w:adjustRightInd w:val="0"/>
        <w:snapToGrid w:val="0"/>
        <w:spacing w:line="360" w:lineRule="auto"/>
        <w:ind w:firstLine="480" w:firstLineChars="200"/>
        <w:rPr>
          <w:rFonts w:ascii="宋体" w:hAnsi="宋体"/>
          <w:bCs/>
          <w:color w:val="000000"/>
          <w:sz w:val="24"/>
          <w:szCs w:val="28"/>
        </w:rPr>
      </w:pPr>
      <w:r>
        <w:rPr>
          <w:rFonts w:hint="eastAsia" w:ascii="宋体" w:hAnsi="宋体"/>
          <w:bCs/>
          <w:color w:val="000000"/>
          <w:sz w:val="24"/>
          <w:szCs w:val="28"/>
        </w:rPr>
        <w:t>标准制订过程中无</w:t>
      </w:r>
      <w:r>
        <w:rPr>
          <w:rFonts w:ascii="宋体" w:hAnsi="宋体" w:cs="Microsoft JhengHei"/>
          <w:color w:val="000000"/>
          <w:spacing w:val="5"/>
          <w:sz w:val="24"/>
          <w:szCs w:val="28"/>
        </w:rPr>
        <w:t>重大分歧意见</w:t>
      </w:r>
      <w:r>
        <w:rPr>
          <w:rFonts w:hint="eastAsia" w:ascii="宋体" w:hAnsi="宋体"/>
          <w:bCs/>
          <w:color w:val="000000"/>
          <w:sz w:val="24"/>
          <w:szCs w:val="28"/>
        </w:rPr>
        <w:t>。</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9  废止现行相关标准的建议</w:t>
      </w:r>
    </w:p>
    <w:p>
      <w:pPr>
        <w:adjustRightInd w:val="0"/>
        <w:snapToGrid w:val="0"/>
        <w:spacing w:line="360" w:lineRule="auto"/>
        <w:ind w:firstLine="480" w:firstLineChars="200"/>
        <w:rPr>
          <w:rFonts w:ascii="宋体" w:hAnsi="宋体"/>
          <w:bCs/>
          <w:color w:val="000000"/>
          <w:sz w:val="24"/>
          <w:szCs w:val="28"/>
        </w:rPr>
      </w:pPr>
      <w:r>
        <w:rPr>
          <w:rFonts w:hint="eastAsia" w:ascii="宋体" w:hAnsi="宋体"/>
          <w:bCs/>
          <w:color w:val="000000"/>
          <w:sz w:val="24"/>
          <w:szCs w:val="28"/>
        </w:rPr>
        <w:t>无</w:t>
      </w:r>
    </w:p>
    <w:p>
      <w:pPr>
        <w:adjustRightInd w:val="0"/>
        <w:snapToGrid w:val="0"/>
        <w:spacing w:line="360" w:lineRule="auto"/>
        <w:rPr>
          <w:rFonts w:ascii="黑体" w:hAnsi="黑体" w:eastAsia="黑体"/>
          <w:sz w:val="24"/>
          <w:szCs w:val="22"/>
        </w:rPr>
      </w:pPr>
      <w:r>
        <w:rPr>
          <w:rFonts w:hint="eastAsia" w:ascii="黑体" w:hAnsi="黑体" w:eastAsia="黑体"/>
          <w:sz w:val="24"/>
          <w:szCs w:val="22"/>
        </w:rPr>
        <w:t>10  提出标准强制实施或推荐实施的建议和理由</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本标准为浙江制造团体标准。</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11  贯彻标准的要求和措施建议</w:t>
      </w:r>
    </w:p>
    <w:p>
      <w:pPr>
        <w:adjustRightInd w:val="0"/>
        <w:snapToGrid w:val="0"/>
        <w:spacing w:line="360" w:lineRule="auto"/>
        <w:ind w:firstLine="480" w:firstLineChars="200"/>
        <w:rPr>
          <w:rFonts w:ascii="宋体" w:hAnsi="宋体"/>
          <w:sz w:val="24"/>
        </w:rPr>
      </w:pPr>
      <w:r>
        <w:rPr>
          <w:rFonts w:hint="eastAsia" w:ascii="宋体" w:hAnsi="宋体"/>
          <w:sz w:val="24"/>
        </w:rPr>
        <w:t>已批准发布的“浙江制造”标准，文本由官方网站（</w:t>
      </w:r>
      <w:r>
        <w:rPr>
          <w:rFonts w:ascii="宋体" w:hAnsi="宋体"/>
          <w:sz w:val="24"/>
        </w:rPr>
        <w:t>http://www.zhejiangmade.org.cn/</w:t>
      </w:r>
      <w:r>
        <w:rPr>
          <w:rFonts w:hint="eastAsia" w:ascii="宋体" w:hAnsi="宋体"/>
          <w:sz w:val="24"/>
        </w:rPr>
        <w:t>）上全文公布，供社会免费查阅。</w:t>
      </w:r>
    </w:p>
    <w:p>
      <w:pPr>
        <w:adjustRightInd w:val="0"/>
        <w:snapToGrid w:val="0"/>
        <w:spacing w:line="360" w:lineRule="auto"/>
        <w:ind w:firstLine="480" w:firstLineChars="200"/>
        <w:rPr>
          <w:rFonts w:ascii="宋体" w:hAnsi="宋体" w:cs="宋体"/>
          <w:sz w:val="24"/>
        </w:rPr>
      </w:pPr>
      <w:r>
        <w:rPr>
          <w:rFonts w:hint="eastAsia" w:ascii="宋体" w:hAnsi="宋体" w:cs="微软雅黑"/>
          <w:color w:val="000000"/>
          <w:sz w:val="24"/>
          <w:lang w:eastAsia="zh-CN"/>
        </w:rPr>
        <w:t>宁波阿诺丹机械有限公司</w:t>
      </w:r>
      <w:r>
        <w:rPr>
          <w:rFonts w:hint="eastAsia" w:ascii="宋体" w:hAnsi="宋体" w:cs="宋体"/>
          <w:sz w:val="24"/>
        </w:rPr>
        <w:t>作为标准主要起草单位将在全国企业标准信息公共服务平台（</w:t>
      </w:r>
      <w:r>
        <w:rPr>
          <w:rFonts w:ascii="宋体" w:hAnsi="宋体" w:cs="宋体"/>
          <w:sz w:val="24"/>
        </w:rPr>
        <w:t>http://www.</w:t>
      </w:r>
      <w:r>
        <w:rPr>
          <w:rFonts w:hint="eastAsia" w:ascii="宋体" w:hAnsi="宋体" w:cs="宋体"/>
          <w:sz w:val="24"/>
        </w:rPr>
        <w:t>cp</w:t>
      </w:r>
      <w:r>
        <w:rPr>
          <w:rFonts w:ascii="宋体" w:hAnsi="宋体" w:cs="宋体"/>
          <w:sz w:val="24"/>
        </w:rPr>
        <w:t>bz.</w:t>
      </w:r>
      <w:r>
        <w:rPr>
          <w:rFonts w:hint="eastAsia" w:ascii="宋体" w:hAnsi="宋体" w:cs="宋体"/>
          <w:sz w:val="24"/>
        </w:rPr>
        <w:t>gov</w:t>
      </w:r>
      <w:r>
        <w:rPr>
          <w:rFonts w:ascii="宋体" w:hAnsi="宋体" w:cs="宋体"/>
          <w:sz w:val="24"/>
        </w:rPr>
        <w:t>.cn/</w:t>
      </w:r>
      <w:r>
        <w:rPr>
          <w:rFonts w:hint="eastAsia" w:ascii="宋体" w:hAnsi="宋体" w:cs="宋体"/>
          <w:sz w:val="24"/>
        </w:rPr>
        <w:t>）上自我声明采用本标准，其他采用本标准的单位也应在信息平台上进行自我声明。</w:t>
      </w:r>
    </w:p>
    <w:p>
      <w:pPr>
        <w:pStyle w:val="19"/>
        <w:numPr>
          <w:ilvl w:val="0"/>
          <w:numId w:val="0"/>
        </w:numPr>
        <w:adjustRightInd w:val="0"/>
        <w:snapToGrid w:val="0"/>
        <w:spacing w:before="0" w:beforeLines="0" w:after="0" w:afterLines="0" w:line="360" w:lineRule="auto"/>
        <w:jc w:val="left"/>
        <w:rPr>
          <w:rFonts w:hAnsi="黑体" w:cs="黑体"/>
          <w:bCs/>
          <w:kern w:val="2"/>
          <w:sz w:val="24"/>
          <w:szCs w:val="24"/>
        </w:rPr>
      </w:pPr>
      <w:r>
        <w:rPr>
          <w:rFonts w:hint="eastAsia" w:hAnsi="黑体" w:cs="黑体"/>
          <w:bCs/>
          <w:kern w:val="2"/>
          <w:sz w:val="24"/>
          <w:szCs w:val="24"/>
        </w:rPr>
        <w:t>12  其他应予说明的事项</w:t>
      </w:r>
    </w:p>
    <w:p>
      <w:pPr>
        <w:adjustRightInd w:val="0"/>
        <w:snapToGrid w:val="0"/>
        <w:spacing w:line="360" w:lineRule="auto"/>
        <w:ind w:firstLine="480" w:firstLineChars="200"/>
        <w:rPr>
          <w:rFonts w:hAnsi="黑体" w:cs="黑体"/>
          <w:bCs/>
          <w:sz w:val="24"/>
        </w:rPr>
      </w:pPr>
      <w:r>
        <w:rPr>
          <w:rFonts w:hint="eastAsia" w:ascii="宋体" w:hAnsi="宋体" w:cs="微软雅黑"/>
          <w:color w:val="000000"/>
          <w:sz w:val="24"/>
        </w:rPr>
        <w:t>本标准不涉及相关专利内容。</w:t>
      </w:r>
    </w:p>
    <w:p>
      <w:pPr>
        <w:adjustRightInd w:val="0"/>
        <w:snapToGrid w:val="0"/>
        <w:spacing w:line="360" w:lineRule="auto"/>
        <w:jc w:val="right"/>
        <w:rPr>
          <w:rFonts w:ascii="黑体" w:hAnsi="黑体" w:eastAsia="黑体"/>
          <w:sz w:val="24"/>
          <w:szCs w:val="22"/>
        </w:rPr>
      </w:pPr>
      <w:r>
        <w:rPr>
          <w:rFonts w:hint="eastAsia" w:ascii="黑体" w:hAnsi="黑体" w:eastAsia="黑体"/>
          <w:sz w:val="24"/>
          <w:szCs w:val="22"/>
        </w:rPr>
        <w:t xml:space="preserve"> </w:t>
      </w:r>
    </w:p>
    <w:p>
      <w:pPr>
        <w:adjustRightInd w:val="0"/>
        <w:snapToGrid w:val="0"/>
        <w:spacing w:line="360" w:lineRule="auto"/>
        <w:jc w:val="right"/>
        <w:rPr>
          <w:rFonts w:ascii="黑体" w:hAnsi="黑体" w:eastAsia="黑体"/>
          <w:sz w:val="24"/>
          <w:szCs w:val="22"/>
        </w:rPr>
      </w:pPr>
    </w:p>
    <w:p>
      <w:pPr>
        <w:adjustRightInd w:val="0"/>
        <w:snapToGrid w:val="0"/>
        <w:spacing w:line="360" w:lineRule="auto"/>
        <w:jc w:val="right"/>
        <w:rPr>
          <w:rFonts w:ascii="宋体" w:hAnsi="宋体" w:cs="宋体"/>
          <w:sz w:val="24"/>
        </w:rPr>
      </w:pPr>
      <w:r>
        <w:rPr>
          <w:rFonts w:hint="eastAsia" w:ascii="宋体" w:hAnsi="宋体" w:cs="宋体"/>
          <w:sz w:val="24"/>
        </w:rPr>
        <w:t>《</w:t>
      </w:r>
      <w:r>
        <w:rPr>
          <w:rFonts w:hint="eastAsia" w:ascii="宋体" w:hAnsi="宋体" w:cs="宋体"/>
          <w:sz w:val="24"/>
          <w:lang w:eastAsia="zh-CN"/>
        </w:rPr>
        <w:t>车载冰箱用全封闭型外转子直流电动机-压缩机</w:t>
      </w:r>
      <w:r>
        <w:rPr>
          <w:rFonts w:hint="eastAsia" w:ascii="宋体" w:hAnsi="宋体" w:cs="宋体"/>
          <w:sz w:val="24"/>
        </w:rPr>
        <w:t>》</w:t>
      </w:r>
    </w:p>
    <w:p>
      <w:pPr>
        <w:adjustRightInd w:val="0"/>
        <w:snapToGrid w:val="0"/>
        <w:spacing w:line="360" w:lineRule="auto"/>
        <w:ind w:right="480"/>
        <w:jc w:val="right"/>
        <w:rPr>
          <w:rFonts w:ascii="宋体" w:hAnsi="宋体" w:cs="宋体"/>
          <w:sz w:val="24"/>
        </w:rPr>
      </w:pPr>
      <w:r>
        <w:rPr>
          <w:rFonts w:hint="eastAsia" w:ascii="宋体" w:hAnsi="宋体" w:cs="宋体"/>
          <w:sz w:val="24"/>
        </w:rPr>
        <w:t>标准研制工作组</w:t>
      </w:r>
    </w:p>
    <w:p>
      <w:pPr>
        <w:adjustRightInd w:val="0"/>
        <w:snapToGrid w:val="0"/>
        <w:spacing w:line="360" w:lineRule="auto"/>
        <w:ind w:right="480" w:firstLine="5040" w:firstLineChars="2100"/>
        <w:jc w:val="right"/>
        <w:rPr>
          <w:rFonts w:ascii="宋体" w:hAnsi="宋体"/>
          <w:sz w:val="24"/>
          <w:highlight w:val="yellow"/>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2023年</w:t>
      </w:r>
      <w:r>
        <w:rPr>
          <w:rFonts w:hint="eastAsia" w:ascii="宋体" w:hAnsi="宋体" w:cs="宋体"/>
          <w:sz w:val="24"/>
          <w:lang w:val="en-US" w:eastAsia="zh-CN"/>
        </w:rPr>
        <w:t>8</w:t>
      </w:r>
      <w:r>
        <w:rPr>
          <w:rFonts w:hint="eastAsia" w:ascii="宋体" w:hAnsi="宋体" w:cs="宋体"/>
          <w:sz w:val="24"/>
        </w:rPr>
        <w:t>月</w:t>
      </w:r>
    </w:p>
    <w:p>
      <w:pPr>
        <w:adjustRightInd w:val="0"/>
        <w:snapToGrid w:val="0"/>
        <w:spacing w:line="360" w:lineRule="auto"/>
        <w:jc w:val="left"/>
        <w:rPr>
          <w:rFonts w:ascii="宋体" w:hAnsi="宋体"/>
          <w:sz w:val="24"/>
        </w:rPr>
      </w:pPr>
      <w:r>
        <w:rPr>
          <w:rFonts w:hint="eastAsia" w:ascii="宋体" w:hAnsi="宋体"/>
          <w:sz w:val="24"/>
        </w:rPr>
        <w:t>附件1：</w:t>
      </w:r>
    </w:p>
    <w:p>
      <w:pPr>
        <w:adjustRightInd w:val="0"/>
        <w:snapToGrid w:val="0"/>
        <w:spacing w:line="360" w:lineRule="auto"/>
        <w:jc w:val="center"/>
        <w:rPr>
          <w:rFonts w:ascii="宋体" w:hAnsi="宋体"/>
          <w:b/>
          <w:bCs/>
          <w:sz w:val="24"/>
        </w:rPr>
      </w:pPr>
      <w:r>
        <w:rPr>
          <w:rFonts w:hint="eastAsia" w:ascii="宋体" w:hAnsi="宋体"/>
          <w:b/>
          <w:bCs/>
          <w:sz w:val="24"/>
        </w:rPr>
        <w:t>产品技术指标先进性比对表</w:t>
      </w:r>
    </w:p>
    <w:tbl>
      <w:tblPr>
        <w:tblStyle w:val="9"/>
        <w:tblW w:w="13576"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Layout w:type="autofit"/>
        <w:tblCellMar>
          <w:top w:w="0" w:type="dxa"/>
          <w:left w:w="0" w:type="dxa"/>
          <w:bottom w:w="0" w:type="dxa"/>
          <w:right w:w="0" w:type="dxa"/>
        </w:tblCellMar>
      </w:tblPr>
      <w:tblGrid>
        <w:gridCol w:w="1454"/>
        <w:gridCol w:w="1598"/>
        <w:gridCol w:w="1994"/>
        <w:gridCol w:w="2352"/>
        <w:gridCol w:w="3089"/>
        <w:gridCol w:w="3089"/>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636" w:hRule="atLeast"/>
          <w:tblHeader/>
          <w:tblCellSpacing w:w="0" w:type="dxa"/>
          <w:jc w:val="center"/>
        </w:trPr>
        <w:tc>
          <w:tcPr>
            <w:tcW w:w="1454"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质量特性</w:t>
            </w:r>
          </w:p>
        </w:tc>
        <w:tc>
          <w:tcPr>
            <w:tcW w:w="1598"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技术指标</w:t>
            </w:r>
          </w:p>
        </w:tc>
        <w:tc>
          <w:tcPr>
            <w:tcW w:w="1994"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国内水平</w:t>
            </w:r>
          </w:p>
          <w:p>
            <w:pPr>
              <w:jc w:val="center"/>
              <w:rPr>
                <w:rFonts w:hint="eastAsia" w:ascii="宋体" w:hAnsi="宋体" w:eastAsia="宋体" w:cs="宋体"/>
                <w:sz w:val="20"/>
                <w:szCs w:val="20"/>
              </w:rPr>
            </w:pPr>
            <w:r>
              <w:rPr>
                <w:rFonts w:hint="eastAsia" w:ascii="宋体" w:hAnsi="宋体" w:eastAsia="宋体" w:cs="宋体"/>
                <w:sz w:val="20"/>
                <w:szCs w:val="20"/>
              </w:rPr>
              <w:t>GB/T 9098-2021</w:t>
            </w:r>
          </w:p>
        </w:tc>
        <w:tc>
          <w:tcPr>
            <w:tcW w:w="2352"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国际水平</w:t>
            </w:r>
          </w:p>
          <w:p>
            <w:pPr>
              <w:jc w:val="center"/>
              <w:rPr>
                <w:rFonts w:hint="eastAsia" w:ascii="宋体" w:hAnsi="宋体" w:eastAsia="宋体" w:cs="宋体"/>
                <w:sz w:val="20"/>
                <w:szCs w:val="20"/>
              </w:rPr>
            </w:pPr>
            <w:r>
              <w:rPr>
                <w:rFonts w:hint="eastAsia" w:ascii="宋体" w:hAnsi="宋体" w:eastAsia="宋体" w:cs="宋体"/>
                <w:sz w:val="20"/>
                <w:szCs w:val="20"/>
              </w:rPr>
              <w:t>IEC-60335-2-34:2021</w:t>
            </w:r>
          </w:p>
        </w:tc>
        <w:tc>
          <w:tcPr>
            <w:tcW w:w="3089"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客户要求</w:t>
            </w:r>
          </w:p>
        </w:tc>
        <w:tc>
          <w:tcPr>
            <w:tcW w:w="3089" w:type="dxa"/>
            <w:tcBorders>
              <w:tl2br w:val="nil"/>
              <w:tr2bl w:val="nil"/>
            </w:tcBorders>
            <w:shd w:val="clear" w:color="auto" w:fill="auto"/>
            <w:tcMar>
              <w:left w:w="5" w:type="dxa"/>
              <w:right w:w="5" w:type="dxa"/>
            </w:tcMar>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拟制定</w:t>
            </w:r>
            <w:r>
              <w:rPr>
                <w:rFonts w:hint="eastAsia" w:ascii="宋体" w:hAnsi="宋体" w:eastAsia="宋体" w:cs="宋体"/>
                <w:sz w:val="20"/>
                <w:szCs w:val="20"/>
              </w:rPr>
              <w:t>浙江制造</w:t>
            </w:r>
            <w:r>
              <w:rPr>
                <w:rFonts w:hint="eastAsia" w:ascii="宋体" w:hAnsi="宋体" w:eastAsia="宋体" w:cs="宋体"/>
                <w:sz w:val="20"/>
                <w:szCs w:val="20"/>
                <w:lang w:val="en-US" w:eastAsia="zh-CN"/>
              </w:rPr>
              <w:t>标准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839" w:hRule="atLeast"/>
          <w:tblCellSpacing w:w="0" w:type="dxa"/>
          <w:jc w:val="center"/>
        </w:trPr>
        <w:tc>
          <w:tcPr>
            <w:tcW w:w="1454" w:type="dxa"/>
            <w:vMerge w:val="restart"/>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r>
              <w:rPr>
                <w:rFonts w:hint="eastAsia" w:ascii="宋体" w:hAnsi="宋体" w:eastAsia="宋体" w:cs="宋体"/>
                <w:sz w:val="20"/>
                <w:szCs w:val="20"/>
              </w:rPr>
              <w:t>安全性</w:t>
            </w:r>
          </w:p>
        </w:tc>
        <w:tc>
          <w:tcPr>
            <w:tcW w:w="1598" w:type="dxa"/>
            <w:vMerge w:val="restart"/>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r>
              <w:rPr>
                <w:rFonts w:hint="eastAsia" w:ascii="宋体" w:hAnsi="宋体" w:eastAsia="宋体" w:cs="宋体"/>
                <w:sz w:val="20"/>
                <w:szCs w:val="20"/>
              </w:rPr>
              <w:t>控制器欠压和过压保护功能</w:t>
            </w:r>
          </w:p>
        </w:tc>
        <w:tc>
          <w:tcPr>
            <w:tcW w:w="1994" w:type="dxa"/>
            <w:vMerge w:val="restart"/>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352" w:type="dxa"/>
            <w:vMerge w:val="restart"/>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当额定电压为直流12 V时，</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电压降低到8.5 V时，欠压保护功能应使压缩机断电不工作；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电压升高到17 V时，过压保护功能应使压缩机断电不工作。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当额定电压为直流24 V时，</w:t>
            </w: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当额定电压为直流12 V时，</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电压降低到8.5 V时，欠压保护功能应使压缩机断电不工作；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电压升高到17 V时，过压保护功能应使压缩机断电不工作。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839" w:hRule="atLeast"/>
          <w:tblCellSpacing w:w="0" w:type="dxa"/>
          <w:jc w:val="center"/>
        </w:trPr>
        <w:tc>
          <w:tcPr>
            <w:tcW w:w="1454"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598"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994"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2352"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当额定电压为直流24 V时，</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电压降低到21.3 V时，欠压保护功能应使压缩机断电不工作：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电压升高到31.5 V时，过压保护功能应使压缩机断电不工作;</w:t>
            </w: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当额定电压为直流24 V时，</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电压降低到21.3 V时，欠压保护功能应使压缩机断电不工作：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电压升高到31.5 V时，过压保护功能应使压缩机断电不工作；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当额定电压为直流48 V时，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650" w:hRule="atLeast"/>
          <w:tblCellSpacing w:w="0" w:type="dxa"/>
          <w:jc w:val="center"/>
        </w:trPr>
        <w:tc>
          <w:tcPr>
            <w:tcW w:w="1454"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598"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994"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2352"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3089" w:type="dxa"/>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当额定电压为直流48 V时，</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电压降低到36 V时欠压保护功能应使压缩机断电不工作；</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0"/>
                <w:szCs w:val="20"/>
              </w:rPr>
            </w:pPr>
            <w:r>
              <w:rPr>
                <w:rFonts w:hint="eastAsia" w:ascii="宋体" w:hAnsi="宋体" w:eastAsia="宋体" w:cs="宋体"/>
                <w:sz w:val="20"/>
                <w:szCs w:val="20"/>
              </w:rPr>
              <w:t>电压升高到60 V时，过压保护功能应使压缩机断电不工作。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57" w:hRule="atLeast"/>
          <w:tblCellSpacing w:w="0" w:type="dxa"/>
          <w:jc w:val="center"/>
        </w:trPr>
        <w:tc>
          <w:tcPr>
            <w:tcW w:w="1454" w:type="dxa"/>
            <w:vMerge w:val="restart"/>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vMerge w:val="restart"/>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启动性能</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每通电1次允许过载保护装置跳开2次。</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每通电1次允许过载保护装置跳开1次。</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每通电一次不允许过载保护断开</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每通电一次不允许过载保护断开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11" w:hRule="atLeast"/>
          <w:tblCellSpacing w:w="0" w:type="dxa"/>
          <w:jc w:val="center"/>
        </w:trPr>
        <w:tc>
          <w:tcPr>
            <w:tcW w:w="1454"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598" w:type="dxa"/>
            <w:vMerge w:val="continue"/>
            <w:tcBorders>
              <w:tl2br w:val="nil"/>
              <w:tr2bl w:val="nil"/>
            </w:tcBorders>
            <w:shd w:val="clear" w:color="auto" w:fill="auto"/>
            <w:tcMar>
              <w:left w:w="5" w:type="dxa"/>
              <w:right w:w="5"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20"/>
                <w:szCs w:val="20"/>
              </w:rPr>
            </w:pP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压缩机应在温度为55℃的环境下，每一次都能正常启动 </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压缩机应在温度为55℃的环境下，每一次都能正常启动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66"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工作电压</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工作电压应在8.5 v-17.5 v。</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工作电压应在8.5 v-17.5 v。</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911"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整机内部杂质含量</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其未注油压缩机整机内部杂质含量应不大于80mg。</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其未注油压缩机整机内部杂质含量应不大于80mg。</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其未注油压缩机整机内部杂质含量应不大于60mg。</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其未注油压缩机整机内部杂质含量应不大于60mg。</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加速寿命</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制冷量和性能系数的实测值应不低于试验前获得实测值的95%;噪声实测值应不大于试验前获得实测值＋3dB(A)。</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试验结束后制冷量和性能系数（C.O.P）下降不应超过原实测值的5%。A计权声功率级噪声值应不大于原实测值3dB(A)/</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试验结束后制冷量和性能系数（COP）应不低于试验前实测值的95%；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噪声值应不大于试验前实测值3 dB(A)。冷冻油色度与试验前的色号差值应不大于11。</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试验结束后制冷量和性能系数（COP）应不低于试验前实测值的95%；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噪声值应不大于试验前实测值3 dB(A)。</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冷冻油色度与试验前的色号差值应不大于11。</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高温</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试验结束后制冷量和性能系数（COP）应不低于试验前实测值的90%；噪声值应不大于试验前实测值3 dB(A)。冷冻油色度与试验前的色号差值应不大于11。</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试验结束后制冷量和性能系数（COP）应不低于试验前实测值的90%；</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噪声值应不大于试验前实测值3 dB(A)。</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冷冻油色度与试验前的色号差值应不大于11。</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可靠性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振动</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见下表6</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见下表6</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稳定性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模拟运输</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试验结束后，各功能正常，压缩机能正常使用</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试验结束后压缩机应能正常运行，电器安全性能测试合格。各运动部位不应出现滞塞、卡死等机械故障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稳定性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跌落滚动</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压缩机应能正常启动和运行,启动和停机的过程中不应出现机芯与外壳碰撞现象，焊接件不应脱落，内部零部件不应破损、脱落。</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压缩机应能正常启动和运行,启动和停机的过程中不应出现机芯与外壳碰撞现象，焊接件不应脱落，内部零部件不应破损、脱落。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稳定性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制冷性能</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见表7</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见表7</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70" w:hRule="atLeast"/>
          <w:tblCellSpacing w:w="0" w:type="dxa"/>
          <w:jc w:val="center"/>
        </w:trPr>
        <w:tc>
          <w:tcPr>
            <w:tcW w:w="145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稳定性</w:t>
            </w:r>
          </w:p>
        </w:tc>
        <w:tc>
          <w:tcPr>
            <w:tcW w:w="1598"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噪声</w:t>
            </w:r>
          </w:p>
        </w:tc>
        <w:tc>
          <w:tcPr>
            <w:tcW w:w="1994"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2352"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见表8</w:t>
            </w:r>
          </w:p>
        </w:tc>
        <w:tc>
          <w:tcPr>
            <w:tcW w:w="3089" w:type="dxa"/>
            <w:tcBorders>
              <w:tl2br w:val="nil"/>
              <w:tr2bl w:val="nil"/>
            </w:tcBorders>
            <w:shd w:val="clear" w:color="auto" w:fill="auto"/>
            <w:tcMar>
              <w:left w:w="5" w:type="dxa"/>
              <w:right w:w="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见表8</w:t>
            </w:r>
          </w:p>
        </w:tc>
      </w:tr>
    </w:tbl>
    <w:p>
      <w:pPr>
        <w:adjustRightInd w:val="0"/>
        <w:snapToGrid w:val="0"/>
        <w:spacing w:line="360" w:lineRule="auto"/>
      </w:pPr>
    </w:p>
    <w:p>
      <w:pPr>
        <w:jc w:val="center"/>
      </w:pPr>
      <w:r>
        <w:rPr>
          <w:rFonts w:hint="eastAsia"/>
        </w:rPr>
        <w:t>表</w:t>
      </w:r>
      <w:r>
        <w:rPr>
          <w:rFonts w:hint="eastAsia"/>
          <w:lang w:val="en-US" w:eastAsia="zh-CN"/>
        </w:rPr>
        <w:t>6</w:t>
      </w:r>
      <w:r>
        <w:rPr>
          <w:rFonts w:hint="eastAsia"/>
        </w:rPr>
        <w:t xml:space="preserve"> 振动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Times New Roman"/>
                <w:sz w:val="18"/>
              </w:rPr>
            </w:pPr>
            <w:r>
              <w:rPr>
                <w:rFonts w:hint="eastAsia" w:ascii="宋体"/>
                <w:sz w:val="18"/>
              </w:rPr>
              <w:t>名义制冷量</w:t>
            </w:r>
          </w:p>
          <w:p>
            <w:pPr>
              <w:jc w:val="center"/>
              <w:rPr>
                <w:rFonts w:ascii="宋体"/>
                <w:sz w:val="18"/>
              </w:rPr>
            </w:pPr>
            <w:r>
              <w:rPr>
                <w:rFonts w:hint="eastAsia" w:ascii="宋体"/>
                <w:sz w:val="18"/>
              </w:rPr>
              <w:t>W</w:t>
            </w:r>
          </w:p>
        </w:tc>
        <w:tc>
          <w:tcPr>
            <w:tcW w:w="1914"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≤60</w:t>
            </w:r>
          </w:p>
        </w:tc>
        <w:tc>
          <w:tcPr>
            <w:tcW w:w="1914"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＞60～90</w:t>
            </w:r>
          </w:p>
        </w:tc>
        <w:tc>
          <w:tcPr>
            <w:tcW w:w="1914"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＞90～150</w:t>
            </w:r>
          </w:p>
        </w:tc>
        <w:tc>
          <w:tcPr>
            <w:tcW w:w="1914"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sz w:val="18"/>
              </w:rPr>
            </w:pPr>
            <w:r>
              <w:rPr>
                <w:rFonts w:hint="eastAsia" w:ascii="宋体"/>
                <w:sz w:val="18"/>
              </w:rPr>
              <w:t>＞150～300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left w:val="single" w:color="auto" w:sz="8" w:space="0"/>
              <w:bottom w:val="single" w:color="auto" w:sz="4" w:space="0"/>
              <w:right w:val="single" w:color="auto" w:sz="4" w:space="0"/>
            </w:tcBorders>
            <w:noWrap w:val="0"/>
            <w:vAlign w:val="center"/>
          </w:tcPr>
          <w:p>
            <w:pPr>
              <w:jc w:val="center"/>
              <w:rPr>
                <w:rFonts w:ascii="宋体"/>
                <w:sz w:val="18"/>
              </w:rPr>
            </w:pPr>
            <w:r>
              <w:rPr>
                <w:rFonts w:hint="eastAsia" w:ascii="宋体"/>
                <w:sz w:val="18"/>
              </w:rPr>
              <w:t>法向最大振动加速度（有效值）</w:t>
            </w:r>
          </w:p>
          <w:p>
            <w:pPr>
              <w:jc w:val="center"/>
              <w:rPr>
                <w:rFonts w:ascii="宋体"/>
                <w:sz w:val="18"/>
              </w:rPr>
            </w:pPr>
            <w:r>
              <w:rPr>
                <w:rFonts w:hint="eastAsia" w:ascii="宋体"/>
                <w:sz w:val="18"/>
              </w:rPr>
              <w:t>m/s</w:t>
            </w:r>
            <w:r>
              <w:rPr>
                <w:rFonts w:hint="eastAsia" w:ascii="宋体"/>
                <w:sz w:val="18"/>
                <w:vertAlign w:val="superscript"/>
              </w:rPr>
              <w:t>2</w:t>
            </w:r>
          </w:p>
        </w:tc>
        <w:tc>
          <w:tcPr>
            <w:tcW w:w="191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1.2</w:t>
            </w:r>
          </w:p>
        </w:tc>
        <w:tc>
          <w:tcPr>
            <w:tcW w:w="191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1.5</w:t>
            </w:r>
          </w:p>
        </w:tc>
        <w:tc>
          <w:tcPr>
            <w:tcW w:w="191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1.6</w:t>
            </w:r>
          </w:p>
        </w:tc>
        <w:tc>
          <w:tcPr>
            <w:tcW w:w="1914" w:type="dxa"/>
            <w:tcBorders>
              <w:top w:val="single" w:color="auto" w:sz="8"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5"/>
            <w:tcBorders>
              <w:top w:val="single" w:color="auto" w:sz="4" w:space="0"/>
              <w:left w:val="single" w:color="auto" w:sz="8" w:space="0"/>
              <w:bottom w:val="single" w:color="auto" w:sz="8" w:space="0"/>
              <w:right w:val="single" w:color="auto" w:sz="8" w:space="0"/>
            </w:tcBorders>
            <w:noWrap w:val="0"/>
            <w:vAlign w:val="top"/>
          </w:tcPr>
          <w:p>
            <w:pPr>
              <w:pStyle w:val="26"/>
            </w:pPr>
            <w:r>
              <w:rPr>
                <w:rFonts w:hint="eastAsia"/>
              </w:rPr>
              <w:t>以3500rpm为基准</w:t>
            </w:r>
          </w:p>
        </w:tc>
      </w:tr>
    </w:tbl>
    <w:p>
      <w:pPr>
        <w:adjustRightInd w:val="0"/>
        <w:snapToGrid w:val="0"/>
        <w:spacing w:line="360" w:lineRule="auto"/>
      </w:pPr>
    </w:p>
    <w:p>
      <w:pPr>
        <w:jc w:val="center"/>
      </w:pPr>
      <w:r>
        <w:rPr>
          <w:rFonts w:hint="eastAsia"/>
        </w:rPr>
        <w:t>表</w:t>
      </w:r>
      <w:r>
        <w:rPr>
          <w:rFonts w:hint="eastAsia"/>
          <w:lang w:val="en-US" w:eastAsia="zh-CN"/>
        </w:rPr>
        <w:t>7</w:t>
      </w:r>
      <w:r>
        <w:rPr>
          <w:rFonts w:hint="eastAsia"/>
        </w:rPr>
        <w:t xml:space="preserve"> 制冷性能</w:t>
      </w:r>
    </w:p>
    <w:tbl>
      <w:tblPr>
        <w:tblStyle w:val="9"/>
        <w:tblW w:w="105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50"/>
        <w:gridCol w:w="617"/>
        <w:gridCol w:w="850"/>
        <w:gridCol w:w="850"/>
        <w:gridCol w:w="851"/>
        <w:gridCol w:w="850"/>
        <w:gridCol w:w="851"/>
        <w:gridCol w:w="850"/>
        <w:gridCol w:w="851"/>
        <w:gridCol w:w="850"/>
        <w:gridCol w:w="851"/>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1" w:type="dxa"/>
            <w:gridSpan w:val="2"/>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Times New Roman"/>
                <w:sz w:val="18"/>
              </w:rPr>
            </w:pPr>
            <w:r>
              <w:rPr>
                <w:rFonts w:hint="eastAsia" w:ascii="宋体"/>
                <w:sz w:val="18"/>
              </w:rPr>
              <w:t>名义制冷量</w:t>
            </w:r>
          </w:p>
          <w:p>
            <w:pPr>
              <w:jc w:val="center"/>
              <w:rPr>
                <w:rFonts w:ascii="宋体"/>
                <w:sz w:val="18"/>
              </w:rPr>
            </w:pPr>
            <w:r>
              <w:rPr>
                <w:rFonts w:hint="eastAsia" w:ascii="宋体"/>
                <w:sz w:val="18"/>
              </w:rPr>
              <w:t>W</w:t>
            </w:r>
          </w:p>
        </w:tc>
        <w:tc>
          <w:tcPr>
            <w:tcW w:w="618"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≤30</w:t>
            </w:r>
          </w:p>
        </w:tc>
        <w:tc>
          <w:tcPr>
            <w:tcW w:w="851"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＞30～60</w:t>
            </w:r>
          </w:p>
        </w:tc>
        <w:tc>
          <w:tcPr>
            <w:tcW w:w="850"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＞60～70</w:t>
            </w:r>
          </w:p>
        </w:tc>
        <w:tc>
          <w:tcPr>
            <w:tcW w:w="851"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＞70～80</w:t>
            </w:r>
          </w:p>
        </w:tc>
        <w:tc>
          <w:tcPr>
            <w:tcW w:w="850"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＞80～100</w:t>
            </w:r>
          </w:p>
        </w:tc>
        <w:tc>
          <w:tcPr>
            <w:tcW w:w="851"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＞100～110</w:t>
            </w:r>
          </w:p>
        </w:tc>
        <w:tc>
          <w:tcPr>
            <w:tcW w:w="850"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＞110～120</w:t>
            </w:r>
          </w:p>
        </w:tc>
        <w:tc>
          <w:tcPr>
            <w:tcW w:w="851"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＞120～140</w:t>
            </w:r>
          </w:p>
        </w:tc>
        <w:tc>
          <w:tcPr>
            <w:tcW w:w="850"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＞140～180</w:t>
            </w:r>
          </w:p>
        </w:tc>
        <w:tc>
          <w:tcPr>
            <w:tcW w:w="851" w:type="dxa"/>
            <w:tcBorders>
              <w:top w:val="single" w:color="auto" w:sz="8" w:space="0"/>
              <w:left w:val="single" w:color="auto" w:sz="4" w:space="0"/>
              <w:bottom w:val="single" w:color="auto" w:sz="8" w:space="0"/>
              <w:right w:val="single" w:color="auto" w:sz="4" w:space="0"/>
            </w:tcBorders>
            <w:noWrap w:val="0"/>
            <w:vAlign w:val="top"/>
          </w:tcPr>
          <w:p>
            <w:pPr>
              <w:rPr>
                <w:rFonts w:ascii="宋体" w:hAnsi="宋体"/>
                <w:sz w:val="18"/>
                <w:szCs w:val="18"/>
              </w:rPr>
            </w:pPr>
            <w:r>
              <w:rPr>
                <w:rFonts w:hint="eastAsia" w:ascii="宋体" w:hAnsi="宋体"/>
                <w:sz w:val="18"/>
                <w:szCs w:val="18"/>
              </w:rPr>
              <w:t>＞180～200</w:t>
            </w:r>
          </w:p>
        </w:tc>
        <w:tc>
          <w:tcPr>
            <w:tcW w:w="850" w:type="dxa"/>
            <w:tcBorders>
              <w:top w:val="single" w:color="auto" w:sz="8" w:space="0"/>
              <w:left w:val="single" w:color="auto" w:sz="4" w:space="0"/>
              <w:bottom w:val="single" w:color="auto" w:sz="8" w:space="0"/>
              <w:right w:val="single" w:color="auto" w:sz="8" w:space="0"/>
            </w:tcBorders>
            <w:noWrap w:val="0"/>
            <w:vAlign w:val="top"/>
          </w:tcPr>
          <w:p>
            <w:pPr>
              <w:rPr>
                <w:rFonts w:ascii="宋体" w:hAnsi="宋体"/>
                <w:sz w:val="18"/>
                <w:szCs w:val="18"/>
              </w:rPr>
            </w:pPr>
            <w:r>
              <w:rPr>
                <w:rFonts w:hint="eastAsia" w:ascii="宋体" w:hAnsi="宋体"/>
                <w:sz w:val="18"/>
                <w:szCs w:val="18"/>
              </w:rPr>
              <w:t>＞200～270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性能系数W/W</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sz w:val="18"/>
                <w:lang w:eastAsia="zh-CN"/>
              </w:rPr>
            </w:pPr>
            <w:r>
              <w:rPr>
                <w:rFonts w:hint="eastAsia" w:ascii="宋体"/>
                <w:sz w:val="18"/>
              </w:rPr>
              <w:t>R134a/</w:t>
            </w:r>
            <w:r>
              <w:rPr>
                <w:rFonts w:hint="eastAsia" w:ascii="宋体"/>
                <w:sz w:val="18"/>
                <w:lang w:eastAsia="zh-CN"/>
              </w:rPr>
              <w:t>R1234yf</w:t>
            </w:r>
          </w:p>
        </w:tc>
        <w:tc>
          <w:tcPr>
            <w:tcW w:w="23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≥1.25</w:t>
            </w:r>
          </w:p>
        </w:tc>
        <w:tc>
          <w:tcPr>
            <w:tcW w:w="34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≥1.38</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≥1.45</w:t>
            </w:r>
          </w:p>
        </w:tc>
        <w:tc>
          <w:tcPr>
            <w:tcW w:w="850" w:type="dxa"/>
            <w:tcBorders>
              <w:top w:val="single" w:color="auto" w:sz="8"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R600a</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Times New Roman"/>
                <w:sz w:val="18"/>
              </w:rPr>
            </w:pPr>
            <w:r>
              <w:rPr>
                <w:rFonts w:hint="eastAsia" w:ascii="宋体"/>
                <w:sz w:val="18"/>
              </w:rPr>
              <w:t>≥1.25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≥1.3</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≥1.4</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≥1.5</w:t>
            </w:r>
          </w:p>
        </w:tc>
        <w:tc>
          <w:tcPr>
            <w:tcW w:w="4252" w:type="dxa"/>
            <w:gridSpan w:val="5"/>
            <w:tcBorders>
              <w:top w:val="single" w:color="auto" w:sz="4"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hAnsi="宋体"/>
                <w:sz w:val="18"/>
                <w:szCs w:val="18"/>
              </w:rPr>
              <w:t>R290</w:t>
            </w: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≥1.1</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≥1.2</w:t>
            </w:r>
          </w:p>
        </w:tc>
        <w:tc>
          <w:tcPr>
            <w:tcW w:w="34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≥1.3</w:t>
            </w:r>
          </w:p>
        </w:tc>
        <w:tc>
          <w:tcPr>
            <w:tcW w:w="1701"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594" w:type="dxa"/>
            <w:gridSpan w:val="13"/>
            <w:tcBorders>
              <w:top w:val="single" w:color="auto" w:sz="4" w:space="0"/>
              <w:left w:val="single" w:color="auto" w:sz="8" w:space="0"/>
              <w:bottom w:val="single" w:color="auto" w:sz="8" w:space="0"/>
              <w:right w:val="single" w:color="auto" w:sz="8" w:space="0"/>
            </w:tcBorders>
            <w:noWrap w:val="0"/>
            <w:vAlign w:val="top"/>
          </w:tcPr>
          <w:p>
            <w:pPr>
              <w:pStyle w:val="26"/>
            </w:pPr>
            <w:r>
              <w:rPr>
                <w:rFonts w:hint="eastAsia"/>
              </w:rPr>
              <w:t>以3000rpm为基准</w:t>
            </w:r>
          </w:p>
        </w:tc>
      </w:tr>
    </w:tbl>
    <w:p>
      <w:pPr>
        <w:adjustRightInd w:val="0"/>
        <w:snapToGrid w:val="0"/>
        <w:spacing w:line="360" w:lineRule="auto"/>
      </w:pPr>
    </w:p>
    <w:p>
      <w:pPr>
        <w:jc w:val="center"/>
      </w:pPr>
      <w:r>
        <w:rPr>
          <w:rFonts w:hint="eastAsia"/>
        </w:rPr>
        <w:t>表</w:t>
      </w:r>
      <w:r>
        <w:rPr>
          <w:rFonts w:hint="eastAsia"/>
          <w:lang w:val="en-US" w:eastAsia="zh-CN"/>
        </w:rPr>
        <w:t>8</w:t>
      </w:r>
      <w:r>
        <w:rPr>
          <w:rFonts w:hint="eastAsia"/>
        </w:rPr>
        <w:t>噪声</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gridSpan w:val="2"/>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Times New Roman"/>
                <w:sz w:val="18"/>
              </w:rPr>
            </w:pPr>
            <w:r>
              <w:rPr>
                <w:rFonts w:hint="eastAsia" w:ascii="宋体"/>
                <w:sz w:val="18"/>
              </w:rPr>
              <w:t>名义制冷量</w:t>
            </w:r>
          </w:p>
          <w:p>
            <w:pPr>
              <w:jc w:val="center"/>
              <w:rPr>
                <w:rFonts w:ascii="宋体"/>
                <w:sz w:val="18"/>
              </w:rPr>
            </w:pPr>
            <w:r>
              <w:rPr>
                <w:rFonts w:hint="eastAsia" w:ascii="宋体"/>
                <w:sz w:val="18"/>
              </w:rPr>
              <w:t>W</w:t>
            </w:r>
          </w:p>
        </w:tc>
        <w:tc>
          <w:tcPr>
            <w:tcW w:w="1595"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≤60</w:t>
            </w:r>
          </w:p>
        </w:tc>
        <w:tc>
          <w:tcPr>
            <w:tcW w:w="1595"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＞60～90</w:t>
            </w:r>
          </w:p>
        </w:tc>
        <w:tc>
          <w:tcPr>
            <w:tcW w:w="1595"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＞90～150</w:t>
            </w:r>
          </w:p>
        </w:tc>
        <w:tc>
          <w:tcPr>
            <w:tcW w:w="1595"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sz w:val="18"/>
              </w:rPr>
            </w:pPr>
            <w:r>
              <w:rPr>
                <w:rFonts w:hint="eastAsia" w:ascii="宋体"/>
                <w:sz w:val="18"/>
              </w:rPr>
              <w:t>＞150～300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tcBorders>
              <w:top w:val="single" w:color="auto" w:sz="8" w:space="0"/>
              <w:left w:val="single" w:color="auto" w:sz="8" w:space="0"/>
              <w:bottom w:val="single" w:color="auto" w:sz="8" w:space="0"/>
              <w:right w:val="single" w:color="auto" w:sz="4" w:space="0"/>
            </w:tcBorders>
            <w:noWrap w:val="0"/>
            <w:vAlign w:val="center"/>
          </w:tcPr>
          <w:p>
            <w:pPr>
              <w:jc w:val="center"/>
              <w:rPr>
                <w:rFonts w:ascii="宋体"/>
                <w:sz w:val="18"/>
              </w:rPr>
            </w:pPr>
            <w:r>
              <w:rPr>
                <w:rFonts w:hint="eastAsia" w:ascii="宋体"/>
                <w:sz w:val="18"/>
              </w:rPr>
              <w:t>噪声限值</w:t>
            </w:r>
          </w:p>
          <w:p>
            <w:pPr>
              <w:jc w:val="center"/>
              <w:rPr>
                <w:rFonts w:ascii="宋体"/>
                <w:sz w:val="18"/>
              </w:rPr>
            </w:pPr>
            <w:r>
              <w:rPr>
                <w:rFonts w:hint="eastAsia" w:ascii="宋体"/>
                <w:sz w:val="18"/>
              </w:rPr>
              <w:t>dB（A）</w:t>
            </w:r>
          </w:p>
        </w:tc>
        <w:tc>
          <w:tcPr>
            <w:tcW w:w="1595" w:type="dxa"/>
            <w:tcBorders>
              <w:top w:val="single" w:color="auto" w:sz="8" w:space="0"/>
              <w:left w:val="single" w:color="auto" w:sz="4" w:space="0"/>
              <w:bottom w:val="single" w:color="auto" w:sz="4" w:space="0"/>
              <w:right w:val="single" w:color="auto" w:sz="4" w:space="0"/>
            </w:tcBorders>
            <w:noWrap w:val="0"/>
            <w:vAlign w:val="center"/>
          </w:tcPr>
          <w:p>
            <w:pPr>
              <w:jc w:val="center"/>
              <w:rPr>
                <w:rFonts w:hint="eastAsia" w:ascii="宋体" w:eastAsia="宋体"/>
                <w:sz w:val="18"/>
                <w:lang w:eastAsia="zh-CN"/>
              </w:rPr>
            </w:pPr>
            <w:r>
              <w:rPr>
                <w:rFonts w:hint="eastAsia" w:ascii="宋体"/>
                <w:sz w:val="18"/>
              </w:rPr>
              <w:t>R134a/</w:t>
            </w:r>
            <w:r>
              <w:rPr>
                <w:rFonts w:hint="eastAsia" w:ascii="宋体"/>
                <w:sz w:val="18"/>
                <w:lang w:eastAsia="zh-CN"/>
              </w:rPr>
              <w:t>R1234yf</w:t>
            </w:r>
          </w:p>
        </w:tc>
        <w:tc>
          <w:tcPr>
            <w:tcW w:w="1595"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39</w:t>
            </w:r>
          </w:p>
        </w:tc>
        <w:tc>
          <w:tcPr>
            <w:tcW w:w="1595"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41</w:t>
            </w:r>
          </w:p>
        </w:tc>
        <w:tc>
          <w:tcPr>
            <w:tcW w:w="1595"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42</w:t>
            </w:r>
          </w:p>
        </w:tc>
        <w:tc>
          <w:tcPr>
            <w:tcW w:w="1595" w:type="dxa"/>
            <w:tcBorders>
              <w:top w:val="single" w:color="auto" w:sz="8"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sz w:val="18"/>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R600a</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38</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40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rPr>
            </w:pPr>
            <w:r>
              <w:rPr>
                <w:rFonts w:hint="eastAsia" w:ascii="宋体"/>
                <w:sz w:val="18"/>
              </w:rPr>
              <w:t>41</w:t>
            </w:r>
          </w:p>
        </w:tc>
        <w:tc>
          <w:tcPr>
            <w:tcW w:w="1595"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sz w:val="18"/>
              </w:rPr>
            </w:pPr>
            <w:r>
              <w:rPr>
                <w:rFonts w:hint="eastAsia" w:ascii="宋体"/>
                <w:sz w:val="18"/>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sz w:val="18"/>
              </w:rPr>
            </w:pPr>
          </w:p>
        </w:tc>
        <w:tc>
          <w:tcPr>
            <w:tcW w:w="1595"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R290</w:t>
            </w:r>
          </w:p>
        </w:tc>
        <w:tc>
          <w:tcPr>
            <w:tcW w:w="1595"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40</w:t>
            </w:r>
          </w:p>
        </w:tc>
        <w:tc>
          <w:tcPr>
            <w:tcW w:w="1595"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42</w:t>
            </w:r>
          </w:p>
        </w:tc>
        <w:tc>
          <w:tcPr>
            <w:tcW w:w="1595"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sz w:val="18"/>
              </w:rPr>
            </w:pPr>
            <w:r>
              <w:rPr>
                <w:rFonts w:hint="eastAsia" w:ascii="宋体"/>
                <w:sz w:val="18"/>
              </w:rPr>
              <w:t>43</w:t>
            </w:r>
          </w:p>
        </w:tc>
        <w:tc>
          <w:tcPr>
            <w:tcW w:w="1595" w:type="dxa"/>
            <w:tcBorders>
              <w:top w:val="single" w:color="auto" w:sz="4" w:space="0"/>
              <w:left w:val="single" w:color="auto" w:sz="4" w:space="0"/>
              <w:bottom w:val="single" w:color="auto" w:sz="8" w:space="0"/>
              <w:right w:val="single" w:color="auto" w:sz="8" w:space="0"/>
            </w:tcBorders>
            <w:noWrap w:val="0"/>
            <w:vAlign w:val="center"/>
          </w:tcPr>
          <w:p>
            <w:pPr>
              <w:jc w:val="center"/>
              <w:rPr>
                <w:rFonts w:ascii="宋体"/>
                <w:sz w:val="18"/>
              </w:rPr>
            </w:pPr>
            <w:r>
              <w:rPr>
                <w:rFonts w:hint="eastAsia" w:ascii="宋体"/>
                <w:sz w:val="18"/>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6"/>
            <w:tcBorders>
              <w:top w:val="single" w:color="auto" w:sz="4" w:space="0"/>
              <w:left w:val="single" w:color="auto" w:sz="8" w:space="0"/>
              <w:bottom w:val="single" w:color="auto" w:sz="8" w:space="0"/>
              <w:right w:val="single" w:color="auto" w:sz="8" w:space="0"/>
            </w:tcBorders>
            <w:noWrap w:val="0"/>
            <w:vAlign w:val="top"/>
          </w:tcPr>
          <w:p>
            <w:pPr>
              <w:pStyle w:val="26"/>
            </w:pPr>
            <w:r>
              <w:rPr>
                <w:rFonts w:hint="eastAsia"/>
              </w:rPr>
              <w:t>以3500rpm为基准</w:t>
            </w:r>
          </w:p>
        </w:tc>
      </w:tr>
    </w:tbl>
    <w:p>
      <w:pPr>
        <w:adjustRightInd w:val="0"/>
        <w:snapToGrid w:val="0"/>
        <w:spacing w:line="360" w:lineRule="auto"/>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71393"/>
    <w:multiLevelType w:val="singleLevel"/>
    <w:tmpl w:val="16171393"/>
    <w:lvl w:ilvl="0" w:tentative="0">
      <w:start w:val="1"/>
      <w:numFmt w:val="decimal"/>
      <w:suff w:val="nothing"/>
      <w:lvlText w:val="%1）"/>
      <w:lvlJc w:val="left"/>
      <w:pPr>
        <w:ind w:left="0" w:firstLine="0"/>
      </w:pPr>
      <w:rPr>
        <w:rFonts w:hint="eastAsia"/>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69715DA"/>
    <w:multiLevelType w:val="singleLevel"/>
    <w:tmpl w:val="469715DA"/>
    <w:lvl w:ilvl="0" w:tentative="0">
      <w:start w:val="1"/>
      <w:numFmt w:val="bullet"/>
      <w:lvlText w:val=""/>
      <w:lvlJc w:val="left"/>
      <w:pPr>
        <w:ind w:left="420" w:hanging="420"/>
      </w:pPr>
      <w:rPr>
        <w:rFonts w:hint="default" w:ascii="Wingdings" w:hAnsi="Wingdings"/>
      </w:rPr>
    </w:lvl>
  </w:abstractNum>
  <w:abstractNum w:abstractNumId="3">
    <w:nsid w:val="4E8472B1"/>
    <w:multiLevelType w:val="singleLevel"/>
    <w:tmpl w:val="4E8472B1"/>
    <w:lvl w:ilvl="0" w:tentative="0">
      <w:start w:val="1"/>
      <w:numFmt w:val="bullet"/>
      <w:lvlText w:val=""/>
      <w:lvlJc w:val="left"/>
      <w:pPr>
        <w:ind w:left="420" w:hanging="420"/>
      </w:pPr>
      <w:rPr>
        <w:rFonts w:hint="default" w:ascii="Wingdings" w:hAnsi="Wingdings"/>
      </w:rPr>
    </w:lvl>
  </w:abstractNum>
  <w:abstractNum w:abstractNumId="4">
    <w:nsid w:val="646260FA"/>
    <w:multiLevelType w:val="multilevel"/>
    <w:tmpl w:val="646260FA"/>
    <w:lvl w:ilvl="0" w:tentative="0">
      <w:start w:val="1"/>
      <w:numFmt w:val="decimal"/>
      <w:pStyle w:val="27"/>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DBF04F4"/>
    <w:multiLevelType w:val="multilevel"/>
    <w:tmpl w:val="6DBF04F4"/>
    <w:lvl w:ilvl="0" w:tentative="0">
      <w:start w:val="1"/>
      <w:numFmt w:val="none"/>
      <w:pStyle w:val="2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ZTJkMDBhMGI2ODdhNzBhYWQyYTkxYzk4Y2FlMDAifQ=="/>
  </w:docVars>
  <w:rsids>
    <w:rsidRoot w:val="00D66C0E"/>
    <w:rsid w:val="000C22B7"/>
    <w:rsid w:val="00157D01"/>
    <w:rsid w:val="00174AF7"/>
    <w:rsid w:val="001A0419"/>
    <w:rsid w:val="001D0AB0"/>
    <w:rsid w:val="003129FA"/>
    <w:rsid w:val="003211DF"/>
    <w:rsid w:val="0035402C"/>
    <w:rsid w:val="0048796A"/>
    <w:rsid w:val="004E2ADE"/>
    <w:rsid w:val="00507E2E"/>
    <w:rsid w:val="00543ECD"/>
    <w:rsid w:val="00615CD8"/>
    <w:rsid w:val="006C0B63"/>
    <w:rsid w:val="007363A2"/>
    <w:rsid w:val="00744402"/>
    <w:rsid w:val="007A229D"/>
    <w:rsid w:val="008250A8"/>
    <w:rsid w:val="008252FF"/>
    <w:rsid w:val="00835901"/>
    <w:rsid w:val="008B1845"/>
    <w:rsid w:val="009656FC"/>
    <w:rsid w:val="009772A7"/>
    <w:rsid w:val="009A77FF"/>
    <w:rsid w:val="009F50C7"/>
    <w:rsid w:val="00A13B38"/>
    <w:rsid w:val="00A34CC6"/>
    <w:rsid w:val="00A36A7D"/>
    <w:rsid w:val="00AC7D5A"/>
    <w:rsid w:val="00B058E4"/>
    <w:rsid w:val="00B21B0D"/>
    <w:rsid w:val="00B674D7"/>
    <w:rsid w:val="00B90633"/>
    <w:rsid w:val="00C50E91"/>
    <w:rsid w:val="00C84C26"/>
    <w:rsid w:val="00D11050"/>
    <w:rsid w:val="00D13620"/>
    <w:rsid w:val="00D66C0E"/>
    <w:rsid w:val="00DC671C"/>
    <w:rsid w:val="00DE335C"/>
    <w:rsid w:val="00E91E28"/>
    <w:rsid w:val="00EA2BF9"/>
    <w:rsid w:val="00EC0048"/>
    <w:rsid w:val="00EE51F5"/>
    <w:rsid w:val="01164BEA"/>
    <w:rsid w:val="013E74B2"/>
    <w:rsid w:val="01CA3888"/>
    <w:rsid w:val="01CF0216"/>
    <w:rsid w:val="02084FB8"/>
    <w:rsid w:val="024C221F"/>
    <w:rsid w:val="02A92890"/>
    <w:rsid w:val="02C251A3"/>
    <w:rsid w:val="02C812F8"/>
    <w:rsid w:val="03743112"/>
    <w:rsid w:val="03EB14BD"/>
    <w:rsid w:val="05111B61"/>
    <w:rsid w:val="0595782D"/>
    <w:rsid w:val="05A1613E"/>
    <w:rsid w:val="05EB155A"/>
    <w:rsid w:val="068C4F54"/>
    <w:rsid w:val="06984C24"/>
    <w:rsid w:val="06DB7BF5"/>
    <w:rsid w:val="06E5436A"/>
    <w:rsid w:val="070A7D4F"/>
    <w:rsid w:val="071B5923"/>
    <w:rsid w:val="074B1850"/>
    <w:rsid w:val="07AF7709"/>
    <w:rsid w:val="07B236ED"/>
    <w:rsid w:val="07FA4FC2"/>
    <w:rsid w:val="08690F36"/>
    <w:rsid w:val="087E7424"/>
    <w:rsid w:val="08FE058C"/>
    <w:rsid w:val="09126C17"/>
    <w:rsid w:val="092B3886"/>
    <w:rsid w:val="09C10737"/>
    <w:rsid w:val="09DC03A9"/>
    <w:rsid w:val="0A142C97"/>
    <w:rsid w:val="0A8B2ED9"/>
    <w:rsid w:val="0ACB5E8A"/>
    <w:rsid w:val="0AEA13D8"/>
    <w:rsid w:val="0B4064BD"/>
    <w:rsid w:val="0BB82518"/>
    <w:rsid w:val="0C241248"/>
    <w:rsid w:val="0C4250E4"/>
    <w:rsid w:val="0CA31F25"/>
    <w:rsid w:val="0CAD0BEB"/>
    <w:rsid w:val="0CFD4301"/>
    <w:rsid w:val="0DF6347A"/>
    <w:rsid w:val="0E8D7D23"/>
    <w:rsid w:val="0ECC0754"/>
    <w:rsid w:val="0F6707D0"/>
    <w:rsid w:val="0F8E2A29"/>
    <w:rsid w:val="0FA0560E"/>
    <w:rsid w:val="100341C5"/>
    <w:rsid w:val="105C2476"/>
    <w:rsid w:val="10AD3158"/>
    <w:rsid w:val="10D46523"/>
    <w:rsid w:val="10F96134"/>
    <w:rsid w:val="11700869"/>
    <w:rsid w:val="11C30176"/>
    <w:rsid w:val="122306EC"/>
    <w:rsid w:val="12D07F76"/>
    <w:rsid w:val="12DF3DE6"/>
    <w:rsid w:val="12ED3737"/>
    <w:rsid w:val="130363DB"/>
    <w:rsid w:val="13207E9B"/>
    <w:rsid w:val="13340B0B"/>
    <w:rsid w:val="134B0E3A"/>
    <w:rsid w:val="1351039A"/>
    <w:rsid w:val="13FD68DD"/>
    <w:rsid w:val="14276CEE"/>
    <w:rsid w:val="14390EB1"/>
    <w:rsid w:val="143A59C5"/>
    <w:rsid w:val="147104A4"/>
    <w:rsid w:val="156A1CA1"/>
    <w:rsid w:val="157C3DFD"/>
    <w:rsid w:val="15913DBE"/>
    <w:rsid w:val="15B620F1"/>
    <w:rsid w:val="160810E8"/>
    <w:rsid w:val="16C15B3B"/>
    <w:rsid w:val="16F90EB3"/>
    <w:rsid w:val="16FF207F"/>
    <w:rsid w:val="17143737"/>
    <w:rsid w:val="173B246A"/>
    <w:rsid w:val="17794C42"/>
    <w:rsid w:val="17DB22E4"/>
    <w:rsid w:val="17E20A7D"/>
    <w:rsid w:val="17F92D29"/>
    <w:rsid w:val="1825511C"/>
    <w:rsid w:val="18255B88"/>
    <w:rsid w:val="18640188"/>
    <w:rsid w:val="18B005B8"/>
    <w:rsid w:val="1A153B27"/>
    <w:rsid w:val="1A757840"/>
    <w:rsid w:val="1AC431D9"/>
    <w:rsid w:val="1ACE384C"/>
    <w:rsid w:val="1AD9553D"/>
    <w:rsid w:val="1ADF7B83"/>
    <w:rsid w:val="1B4A4087"/>
    <w:rsid w:val="1B591E9C"/>
    <w:rsid w:val="1B7A0735"/>
    <w:rsid w:val="1BA54570"/>
    <w:rsid w:val="1BD467ED"/>
    <w:rsid w:val="1BF8266D"/>
    <w:rsid w:val="1C3B7F2F"/>
    <w:rsid w:val="1C4D4662"/>
    <w:rsid w:val="1C640E58"/>
    <w:rsid w:val="1C8B0B49"/>
    <w:rsid w:val="1CB116B4"/>
    <w:rsid w:val="1D04661C"/>
    <w:rsid w:val="1D58103F"/>
    <w:rsid w:val="1DDC6B4B"/>
    <w:rsid w:val="1DE178AB"/>
    <w:rsid w:val="1E392C13"/>
    <w:rsid w:val="1EC45B21"/>
    <w:rsid w:val="1F323233"/>
    <w:rsid w:val="1F35451D"/>
    <w:rsid w:val="1F5D0856"/>
    <w:rsid w:val="1F7316FA"/>
    <w:rsid w:val="1FA21055"/>
    <w:rsid w:val="203E2AC2"/>
    <w:rsid w:val="20495F4E"/>
    <w:rsid w:val="20AA5A0D"/>
    <w:rsid w:val="20E979AA"/>
    <w:rsid w:val="20FB6D0C"/>
    <w:rsid w:val="21381D6E"/>
    <w:rsid w:val="21D77AF1"/>
    <w:rsid w:val="22DF0465"/>
    <w:rsid w:val="22F42C0D"/>
    <w:rsid w:val="22FA5A24"/>
    <w:rsid w:val="238D573A"/>
    <w:rsid w:val="23CF3160"/>
    <w:rsid w:val="23CF47A6"/>
    <w:rsid w:val="23F254E2"/>
    <w:rsid w:val="24192BFB"/>
    <w:rsid w:val="244F684A"/>
    <w:rsid w:val="2493124C"/>
    <w:rsid w:val="24AF6816"/>
    <w:rsid w:val="25726EE8"/>
    <w:rsid w:val="258563E4"/>
    <w:rsid w:val="25AA0298"/>
    <w:rsid w:val="265839DB"/>
    <w:rsid w:val="266F100A"/>
    <w:rsid w:val="267C289A"/>
    <w:rsid w:val="26DF3B58"/>
    <w:rsid w:val="27ED3B9D"/>
    <w:rsid w:val="28042120"/>
    <w:rsid w:val="281B6A83"/>
    <w:rsid w:val="284B5587"/>
    <w:rsid w:val="28620E93"/>
    <w:rsid w:val="28861F7D"/>
    <w:rsid w:val="28911986"/>
    <w:rsid w:val="28E84E8E"/>
    <w:rsid w:val="29097EED"/>
    <w:rsid w:val="2957553C"/>
    <w:rsid w:val="2A4D7FF0"/>
    <w:rsid w:val="2A78036F"/>
    <w:rsid w:val="2AA132F5"/>
    <w:rsid w:val="2AAD3252"/>
    <w:rsid w:val="2ACE0F36"/>
    <w:rsid w:val="2B050009"/>
    <w:rsid w:val="2B406E35"/>
    <w:rsid w:val="2B713072"/>
    <w:rsid w:val="2B9D5492"/>
    <w:rsid w:val="2BB75B03"/>
    <w:rsid w:val="2C396B35"/>
    <w:rsid w:val="2C7E7FD7"/>
    <w:rsid w:val="2CB22303"/>
    <w:rsid w:val="2D0E3687"/>
    <w:rsid w:val="2D382EC6"/>
    <w:rsid w:val="2D587BAB"/>
    <w:rsid w:val="2E587A46"/>
    <w:rsid w:val="2E78545F"/>
    <w:rsid w:val="2E9316A3"/>
    <w:rsid w:val="2EEE3EBB"/>
    <w:rsid w:val="2EF03F5E"/>
    <w:rsid w:val="2F71277B"/>
    <w:rsid w:val="2F7159E1"/>
    <w:rsid w:val="303145CD"/>
    <w:rsid w:val="305852E5"/>
    <w:rsid w:val="30A16412"/>
    <w:rsid w:val="30C04F89"/>
    <w:rsid w:val="30FE7BA2"/>
    <w:rsid w:val="310B393B"/>
    <w:rsid w:val="32204FD8"/>
    <w:rsid w:val="32A07992"/>
    <w:rsid w:val="32C827CD"/>
    <w:rsid w:val="32D771ED"/>
    <w:rsid w:val="332622BD"/>
    <w:rsid w:val="332A370A"/>
    <w:rsid w:val="335A364F"/>
    <w:rsid w:val="335F2785"/>
    <w:rsid w:val="337630AB"/>
    <w:rsid w:val="33BE1AA3"/>
    <w:rsid w:val="33C73B97"/>
    <w:rsid w:val="33EE0DEC"/>
    <w:rsid w:val="33FE2FC4"/>
    <w:rsid w:val="346B59A5"/>
    <w:rsid w:val="34BF78BE"/>
    <w:rsid w:val="34C5477A"/>
    <w:rsid w:val="34CD2963"/>
    <w:rsid w:val="354F63B2"/>
    <w:rsid w:val="35595D73"/>
    <w:rsid w:val="35A81ED9"/>
    <w:rsid w:val="35E5467C"/>
    <w:rsid w:val="35ED3420"/>
    <w:rsid w:val="362A65D9"/>
    <w:rsid w:val="36694832"/>
    <w:rsid w:val="366961E2"/>
    <w:rsid w:val="36EB2FD3"/>
    <w:rsid w:val="38015FFF"/>
    <w:rsid w:val="381F37EE"/>
    <w:rsid w:val="38213E63"/>
    <w:rsid w:val="38644C52"/>
    <w:rsid w:val="38B517A7"/>
    <w:rsid w:val="38F328DA"/>
    <w:rsid w:val="39414B01"/>
    <w:rsid w:val="3A06384C"/>
    <w:rsid w:val="3A362642"/>
    <w:rsid w:val="3A8E142A"/>
    <w:rsid w:val="3AAA6E83"/>
    <w:rsid w:val="3B455EE7"/>
    <w:rsid w:val="3B503BF4"/>
    <w:rsid w:val="3B685886"/>
    <w:rsid w:val="3B6D66D3"/>
    <w:rsid w:val="3B8C06C8"/>
    <w:rsid w:val="3B8C56EB"/>
    <w:rsid w:val="3BA9363C"/>
    <w:rsid w:val="3C391183"/>
    <w:rsid w:val="3C5A5EEA"/>
    <w:rsid w:val="3D4D2EA3"/>
    <w:rsid w:val="3D774CC9"/>
    <w:rsid w:val="3D994D78"/>
    <w:rsid w:val="3DE835B6"/>
    <w:rsid w:val="3E432AF9"/>
    <w:rsid w:val="3E565EA6"/>
    <w:rsid w:val="3ED86BC1"/>
    <w:rsid w:val="3F454169"/>
    <w:rsid w:val="3FD434D5"/>
    <w:rsid w:val="403D568B"/>
    <w:rsid w:val="40492601"/>
    <w:rsid w:val="405B1AEC"/>
    <w:rsid w:val="4078106A"/>
    <w:rsid w:val="40B52461"/>
    <w:rsid w:val="40CA383E"/>
    <w:rsid w:val="419D21E7"/>
    <w:rsid w:val="42207D0C"/>
    <w:rsid w:val="423361C7"/>
    <w:rsid w:val="42623DFB"/>
    <w:rsid w:val="42BD7D59"/>
    <w:rsid w:val="42DD0730"/>
    <w:rsid w:val="436E44C5"/>
    <w:rsid w:val="438A129D"/>
    <w:rsid w:val="43A272CB"/>
    <w:rsid w:val="43D47A3E"/>
    <w:rsid w:val="43F62219"/>
    <w:rsid w:val="43FA0896"/>
    <w:rsid w:val="44051738"/>
    <w:rsid w:val="44AF24CC"/>
    <w:rsid w:val="44CD5DAE"/>
    <w:rsid w:val="44F3549C"/>
    <w:rsid w:val="44F431D4"/>
    <w:rsid w:val="452903B0"/>
    <w:rsid w:val="456C7717"/>
    <w:rsid w:val="456D00D1"/>
    <w:rsid w:val="457370C2"/>
    <w:rsid w:val="45B24404"/>
    <w:rsid w:val="46095D78"/>
    <w:rsid w:val="465500EA"/>
    <w:rsid w:val="46D01B38"/>
    <w:rsid w:val="47105C87"/>
    <w:rsid w:val="47A332A8"/>
    <w:rsid w:val="48167D17"/>
    <w:rsid w:val="486437FC"/>
    <w:rsid w:val="48910A45"/>
    <w:rsid w:val="49071638"/>
    <w:rsid w:val="490C15E0"/>
    <w:rsid w:val="490C31C7"/>
    <w:rsid w:val="494278E2"/>
    <w:rsid w:val="49A23542"/>
    <w:rsid w:val="4A0C0219"/>
    <w:rsid w:val="4A5173C0"/>
    <w:rsid w:val="4A65475A"/>
    <w:rsid w:val="4A9540C7"/>
    <w:rsid w:val="4ABF0CBB"/>
    <w:rsid w:val="4AD15A56"/>
    <w:rsid w:val="4AF31F8D"/>
    <w:rsid w:val="4AFC28C9"/>
    <w:rsid w:val="4B643187"/>
    <w:rsid w:val="4B6F4032"/>
    <w:rsid w:val="4C467FC1"/>
    <w:rsid w:val="4D0A7BCE"/>
    <w:rsid w:val="4D5A0917"/>
    <w:rsid w:val="4DA40DC2"/>
    <w:rsid w:val="4DB46025"/>
    <w:rsid w:val="4DB96CE8"/>
    <w:rsid w:val="4DDA5F57"/>
    <w:rsid w:val="4DEC0560"/>
    <w:rsid w:val="4E3925AE"/>
    <w:rsid w:val="4E5E5E74"/>
    <w:rsid w:val="4E733E78"/>
    <w:rsid w:val="4EAF59BC"/>
    <w:rsid w:val="4F6A1932"/>
    <w:rsid w:val="4F737945"/>
    <w:rsid w:val="4F9B7EC2"/>
    <w:rsid w:val="4FF832E7"/>
    <w:rsid w:val="5016602B"/>
    <w:rsid w:val="50276A9E"/>
    <w:rsid w:val="50B66E3C"/>
    <w:rsid w:val="515030A5"/>
    <w:rsid w:val="51686EB7"/>
    <w:rsid w:val="51E45EA9"/>
    <w:rsid w:val="53BD796F"/>
    <w:rsid w:val="53C46CD1"/>
    <w:rsid w:val="53CB4372"/>
    <w:rsid w:val="53DA69AA"/>
    <w:rsid w:val="53E0055F"/>
    <w:rsid w:val="540B3B67"/>
    <w:rsid w:val="54A32CEB"/>
    <w:rsid w:val="54DD3B8A"/>
    <w:rsid w:val="55422F93"/>
    <w:rsid w:val="554519DC"/>
    <w:rsid w:val="55660EEF"/>
    <w:rsid w:val="556659E8"/>
    <w:rsid w:val="55EE3BF5"/>
    <w:rsid w:val="55F76794"/>
    <w:rsid w:val="562372FD"/>
    <w:rsid w:val="56281EDC"/>
    <w:rsid w:val="56382248"/>
    <w:rsid w:val="574D79DF"/>
    <w:rsid w:val="57B82610"/>
    <w:rsid w:val="57CE39E0"/>
    <w:rsid w:val="57D432BF"/>
    <w:rsid w:val="591D7FA3"/>
    <w:rsid w:val="59482196"/>
    <w:rsid w:val="596B3541"/>
    <w:rsid w:val="59954DD5"/>
    <w:rsid w:val="59B544A0"/>
    <w:rsid w:val="5ADF26A5"/>
    <w:rsid w:val="5B5C6E3A"/>
    <w:rsid w:val="5BAB1F92"/>
    <w:rsid w:val="5BCC1D76"/>
    <w:rsid w:val="5BD4696C"/>
    <w:rsid w:val="5BEB45F5"/>
    <w:rsid w:val="5C4B4E02"/>
    <w:rsid w:val="5C7B560C"/>
    <w:rsid w:val="5C8934FE"/>
    <w:rsid w:val="5CC44DF8"/>
    <w:rsid w:val="5CD838E6"/>
    <w:rsid w:val="5CD9557A"/>
    <w:rsid w:val="5D8D520F"/>
    <w:rsid w:val="5D9B3506"/>
    <w:rsid w:val="5D9E6F8E"/>
    <w:rsid w:val="5DA7072C"/>
    <w:rsid w:val="5E1640C1"/>
    <w:rsid w:val="5E5D0AF7"/>
    <w:rsid w:val="5F001364"/>
    <w:rsid w:val="5F0B2438"/>
    <w:rsid w:val="5F1265DE"/>
    <w:rsid w:val="5F6F53AB"/>
    <w:rsid w:val="5F7D4600"/>
    <w:rsid w:val="5FAA2A14"/>
    <w:rsid w:val="5FC35774"/>
    <w:rsid w:val="5FC64208"/>
    <w:rsid w:val="5FD340EC"/>
    <w:rsid w:val="60290376"/>
    <w:rsid w:val="60372D99"/>
    <w:rsid w:val="60411240"/>
    <w:rsid w:val="609F63AD"/>
    <w:rsid w:val="60AB0393"/>
    <w:rsid w:val="61317038"/>
    <w:rsid w:val="61555A77"/>
    <w:rsid w:val="61C71ED9"/>
    <w:rsid w:val="61E034CD"/>
    <w:rsid w:val="61F215B2"/>
    <w:rsid w:val="626A5776"/>
    <w:rsid w:val="629D2591"/>
    <w:rsid w:val="62C556D7"/>
    <w:rsid w:val="62FF2866"/>
    <w:rsid w:val="63660858"/>
    <w:rsid w:val="637364C2"/>
    <w:rsid w:val="638552CA"/>
    <w:rsid w:val="63B17633"/>
    <w:rsid w:val="63B21533"/>
    <w:rsid w:val="63D16EFD"/>
    <w:rsid w:val="63D410D0"/>
    <w:rsid w:val="63E40E6F"/>
    <w:rsid w:val="64054957"/>
    <w:rsid w:val="642A5B94"/>
    <w:rsid w:val="64773494"/>
    <w:rsid w:val="64820798"/>
    <w:rsid w:val="64BD3CDE"/>
    <w:rsid w:val="64E173DC"/>
    <w:rsid w:val="64F53EEF"/>
    <w:rsid w:val="65560E63"/>
    <w:rsid w:val="65BA75A0"/>
    <w:rsid w:val="671E4A94"/>
    <w:rsid w:val="67383952"/>
    <w:rsid w:val="674735F3"/>
    <w:rsid w:val="67820B2D"/>
    <w:rsid w:val="69554972"/>
    <w:rsid w:val="697015F8"/>
    <w:rsid w:val="69B25A10"/>
    <w:rsid w:val="6A59303A"/>
    <w:rsid w:val="6AB925B7"/>
    <w:rsid w:val="6B072E76"/>
    <w:rsid w:val="6B10393C"/>
    <w:rsid w:val="6B615AE4"/>
    <w:rsid w:val="6C017597"/>
    <w:rsid w:val="6C366A07"/>
    <w:rsid w:val="6C4839F6"/>
    <w:rsid w:val="6D6C6AFF"/>
    <w:rsid w:val="6DBB3AEB"/>
    <w:rsid w:val="6DCB0F5C"/>
    <w:rsid w:val="6DD43241"/>
    <w:rsid w:val="6DD768EC"/>
    <w:rsid w:val="6E1B3076"/>
    <w:rsid w:val="6E754B9D"/>
    <w:rsid w:val="6F3E7FBD"/>
    <w:rsid w:val="6F412A8F"/>
    <w:rsid w:val="6F696F87"/>
    <w:rsid w:val="701C677C"/>
    <w:rsid w:val="70B566BD"/>
    <w:rsid w:val="70D91B64"/>
    <w:rsid w:val="70EB69B9"/>
    <w:rsid w:val="71425AB4"/>
    <w:rsid w:val="71855734"/>
    <w:rsid w:val="72687C24"/>
    <w:rsid w:val="72C768C8"/>
    <w:rsid w:val="73136890"/>
    <w:rsid w:val="732B59F4"/>
    <w:rsid w:val="7333270D"/>
    <w:rsid w:val="73C32B3C"/>
    <w:rsid w:val="73D34D5F"/>
    <w:rsid w:val="740033AF"/>
    <w:rsid w:val="7424615B"/>
    <w:rsid w:val="744E3279"/>
    <w:rsid w:val="755A1C3B"/>
    <w:rsid w:val="75772840"/>
    <w:rsid w:val="75C05353"/>
    <w:rsid w:val="76347200"/>
    <w:rsid w:val="763B079B"/>
    <w:rsid w:val="764F456A"/>
    <w:rsid w:val="7744774F"/>
    <w:rsid w:val="775F6015"/>
    <w:rsid w:val="77AD5ED1"/>
    <w:rsid w:val="77DD00A6"/>
    <w:rsid w:val="78AA786C"/>
    <w:rsid w:val="79612C0D"/>
    <w:rsid w:val="79BB715B"/>
    <w:rsid w:val="7A10437E"/>
    <w:rsid w:val="7A702823"/>
    <w:rsid w:val="7AF671D3"/>
    <w:rsid w:val="7BFB4686"/>
    <w:rsid w:val="7CFD39CF"/>
    <w:rsid w:val="7D0B0FB3"/>
    <w:rsid w:val="7D0C0D9F"/>
    <w:rsid w:val="7D2516A0"/>
    <w:rsid w:val="7D626787"/>
    <w:rsid w:val="7DA91232"/>
    <w:rsid w:val="7E190D39"/>
    <w:rsid w:val="7E875195"/>
    <w:rsid w:val="7F2B26F2"/>
    <w:rsid w:val="7F4C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2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批注框文本 字符"/>
    <w:link w:val="4"/>
    <w:qFormat/>
    <w:uiPriority w:val="0"/>
    <w:rPr>
      <w:kern w:val="2"/>
      <w:sz w:val="18"/>
      <w:szCs w:val="18"/>
    </w:rPr>
  </w:style>
  <w:style w:type="paragraph" w:customStyle="1" w:styleId="15">
    <w:name w:val="二级条标题"/>
    <w:basedOn w:val="16"/>
    <w:next w:val="17"/>
    <w:qFormat/>
    <w:uiPriority w:val="99"/>
    <w:pPr>
      <w:spacing w:before="50" w:after="50"/>
      <w:ind w:left="210"/>
      <w:outlineLvl w:val="3"/>
    </w:pPr>
  </w:style>
  <w:style w:type="paragraph" w:customStyle="1" w:styleId="16">
    <w:name w:val="一级条标题"/>
    <w:next w:val="17"/>
    <w:qFormat/>
    <w:uiPriority w:val="99"/>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basedOn w:val="1"/>
    <w:qFormat/>
    <w:uiPriority w:val="0"/>
    <w:pPr>
      <w:widowControl/>
      <w:tabs>
        <w:tab w:val="center" w:pos="4201"/>
        <w:tab w:val="right" w:leader="dot" w:pos="9298"/>
      </w:tabs>
      <w:autoSpaceDE w:val="0"/>
      <w:autoSpaceDN w:val="0"/>
      <w:ind w:firstLine="420" w:firstLineChars="200"/>
    </w:pPr>
    <w:rPr>
      <w:rFonts w:ascii="宋体"/>
      <w:kern w:val="0"/>
      <w:szCs w:val="20"/>
    </w:rPr>
  </w:style>
  <w:style w:type="paragraph" w:customStyle="1" w:styleId="18">
    <w:name w:val="二级无"/>
    <w:basedOn w:val="15"/>
    <w:qFormat/>
    <w:uiPriority w:val="0"/>
    <w:pPr>
      <w:spacing w:before="0" w:beforeLines="0" w:after="0" w:afterLines="0"/>
    </w:pPr>
    <w:rPr>
      <w:rFonts w:ascii="宋体" w:eastAsia="宋体"/>
    </w:rPr>
  </w:style>
  <w:style w:type="paragraph" w:customStyle="1" w:styleId="19">
    <w:name w:val="章标题"/>
    <w:next w:val="17"/>
    <w:qFormat/>
    <w:uiPriority w:val="99"/>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20">
    <w:name w:val="List Paragraph"/>
    <w:basedOn w:val="1"/>
    <w:qFormat/>
    <w:uiPriority w:val="34"/>
    <w:pPr>
      <w:ind w:firstLine="420" w:firstLineChars="200"/>
    </w:pPr>
    <w:rPr>
      <w:rFonts w:ascii="Calibri" w:hAnsi="Calibri"/>
      <w:sz w:val="28"/>
      <w:szCs w:val="22"/>
    </w:rPr>
  </w:style>
  <w:style w:type="paragraph" w:customStyle="1" w:styleId="21">
    <w:name w:val="三级条标题"/>
    <w:basedOn w:val="15"/>
    <w:next w:val="17"/>
    <w:qFormat/>
    <w:uiPriority w:val="0"/>
    <w:pPr>
      <w:numPr>
        <w:ilvl w:val="3"/>
        <w:numId w:val="1"/>
      </w:numPr>
      <w:outlineLvl w:val="4"/>
    </w:p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11"/>
    <w:link w:val="3"/>
    <w:qFormat/>
    <w:uiPriority w:val="0"/>
    <w:rPr>
      <w:kern w:val="2"/>
      <w:sz w:val="21"/>
      <w:szCs w:val="24"/>
    </w:rPr>
  </w:style>
  <w:style w:type="character" w:customStyle="1" w:styleId="24">
    <w:name w:val="批注主题 字符"/>
    <w:basedOn w:val="23"/>
    <w:link w:val="8"/>
    <w:qFormat/>
    <w:uiPriority w:val="0"/>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注："/>
    <w:next w:val="1"/>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7">
    <w:name w:val="正文表标题"/>
    <w:next w:val="17"/>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7931</Words>
  <Characters>9223</Characters>
  <Lines>55</Lines>
  <Paragraphs>15</Paragraphs>
  <TotalTime>26</TotalTime>
  <ScaleCrop>false</ScaleCrop>
  <LinksUpToDate>false</LinksUpToDate>
  <CharactersWithSpaces>9401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Anna</dc:creator>
  <cp:lastModifiedBy>小兰</cp:lastModifiedBy>
  <dcterms:modified xsi:type="dcterms:W3CDTF">2023-09-25T02:47:38Z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41402FF7DC3C4152B579DFFC8220C8E5_13</vt:lpwstr>
  </property>
</Properties>
</file>